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3AC" w:rsidRDefault="00907606" w:rsidP="000B1524">
      <w:pPr>
        <w:spacing w:after="0"/>
        <w:ind w:firstLine="720"/>
        <w:jc w:val="both"/>
      </w:pPr>
      <w:bookmarkStart w:id="0" w:name="_GoBack"/>
      <w:bookmarkEnd w:id="0"/>
      <w:r>
        <w:t>Based on Article 86(1), Article 87(5), Article 96, Article 97(2), Article 147(2), Article 172(2), Article 173(2), Article 177(1), Article 194(2), Article 199(6), Article 239 and Article 265 of the Air Transport Law (Official Gazette RS, Nos. 73/10, 57/11, 93/12, 45/15, 66/15 – other law, 83/18, 9/20, 62/23 and 19/25),</w:t>
      </w:r>
    </w:p>
    <w:p w:rsidR="000B1524" w:rsidRDefault="000B1524" w:rsidP="000B1524">
      <w:pPr>
        <w:spacing w:after="0"/>
        <w:ind w:firstLine="720"/>
        <w:jc w:val="both"/>
      </w:pPr>
    </w:p>
    <w:p w:rsidR="00BD652F" w:rsidRDefault="00907606" w:rsidP="000B1524">
      <w:pPr>
        <w:spacing w:after="0"/>
        <w:ind w:firstLine="720"/>
        <w:jc w:val="both"/>
      </w:pPr>
      <w:r>
        <w:t xml:space="preserve">The Director of the Civil Aviation Directorate of the Republic of Serbia hereby </w:t>
      </w:r>
      <w:r w:rsidR="00801506">
        <w:t>adopts</w:t>
      </w:r>
    </w:p>
    <w:p w:rsidR="00AE6C70" w:rsidRDefault="00AE6C70" w:rsidP="000B1524">
      <w:pPr>
        <w:spacing w:after="0"/>
        <w:ind w:firstLine="720"/>
        <w:jc w:val="both"/>
      </w:pPr>
    </w:p>
    <w:p w:rsidR="00BD652F" w:rsidRDefault="00907606" w:rsidP="004B2E2B">
      <w:pPr>
        <w:spacing w:after="0"/>
        <w:jc w:val="center"/>
      </w:pPr>
      <w:r>
        <w:rPr>
          <w:b/>
        </w:rPr>
        <w:t>REGULATION</w:t>
      </w:r>
      <w:r>
        <w:rPr>
          <w:b/>
        </w:rPr>
        <w:br/>
      </w:r>
      <w:r w:rsidR="000B1524">
        <w:rPr>
          <w:b/>
        </w:rPr>
        <w:t>amending</w:t>
      </w:r>
      <w:r>
        <w:rPr>
          <w:b/>
        </w:rPr>
        <w:t xml:space="preserve"> Regulation on </w:t>
      </w:r>
      <w:r w:rsidR="000B1524">
        <w:rPr>
          <w:b/>
        </w:rPr>
        <w:t>p</w:t>
      </w:r>
      <w:r>
        <w:rPr>
          <w:b/>
        </w:rPr>
        <w:t xml:space="preserve">erforming </w:t>
      </w:r>
      <w:r w:rsidR="000B1524">
        <w:rPr>
          <w:b/>
        </w:rPr>
        <w:t>a</w:t>
      </w:r>
      <w:r>
        <w:rPr>
          <w:b/>
        </w:rPr>
        <w:t xml:space="preserve">ir </w:t>
      </w:r>
      <w:r w:rsidR="000B1524">
        <w:rPr>
          <w:b/>
        </w:rPr>
        <w:t>o</w:t>
      </w:r>
      <w:r>
        <w:rPr>
          <w:b/>
        </w:rPr>
        <w:t xml:space="preserve">perations </w:t>
      </w:r>
      <w:r w:rsidR="000B1524">
        <w:rPr>
          <w:b/>
        </w:rPr>
        <w:t>with</w:t>
      </w:r>
      <w:r>
        <w:rPr>
          <w:b/>
        </w:rPr>
        <w:t xml:space="preserve"> </w:t>
      </w:r>
      <w:r w:rsidR="000B1524">
        <w:rPr>
          <w:b/>
        </w:rPr>
        <w:t>s</w:t>
      </w:r>
      <w:r>
        <w:rPr>
          <w:b/>
        </w:rPr>
        <w:t>ailplanes</w:t>
      </w:r>
    </w:p>
    <w:p w:rsidR="00A07905" w:rsidRDefault="00A07905" w:rsidP="004B2E2B">
      <w:pPr>
        <w:spacing w:after="0"/>
        <w:jc w:val="center"/>
        <w:rPr>
          <w:b/>
        </w:rPr>
      </w:pPr>
    </w:p>
    <w:p w:rsidR="00BD652F" w:rsidRDefault="00907606" w:rsidP="004B2E2B">
      <w:pPr>
        <w:spacing w:after="0"/>
        <w:jc w:val="center"/>
        <w:rPr>
          <w:b/>
        </w:rPr>
      </w:pPr>
      <w:r>
        <w:rPr>
          <w:b/>
        </w:rPr>
        <w:t>Article 1</w:t>
      </w:r>
    </w:p>
    <w:p w:rsidR="00A07905" w:rsidRDefault="00907606" w:rsidP="000B1524">
      <w:pPr>
        <w:spacing w:after="0"/>
        <w:ind w:firstLine="360"/>
        <w:jc w:val="both"/>
      </w:pPr>
      <w:r>
        <w:t xml:space="preserve">In the Regulation on performing air operations </w:t>
      </w:r>
      <w:r w:rsidR="000B1524">
        <w:t>with</w:t>
      </w:r>
      <w:r>
        <w:t xml:space="preserve"> sailplanes (</w:t>
      </w:r>
      <w:r w:rsidR="000B1524">
        <w:t>the “</w:t>
      </w:r>
      <w:r>
        <w:t>Official Gazette RS</w:t>
      </w:r>
      <w:r w:rsidR="000B1524">
        <w:t>”</w:t>
      </w:r>
      <w:r>
        <w:t>,</w:t>
      </w:r>
      <w:r w:rsidR="000B1524">
        <w:t xml:space="preserve"> nos</w:t>
      </w:r>
      <w:r>
        <w:t xml:space="preserve"> 54/21 and 65/23), Article 1 paragraph 1 is amended to read as follows:</w:t>
      </w:r>
    </w:p>
    <w:p w:rsidR="00BD652F" w:rsidRDefault="00907606" w:rsidP="000B1524">
      <w:pPr>
        <w:spacing w:after="0"/>
        <w:ind w:firstLine="360"/>
        <w:jc w:val="both"/>
      </w:pPr>
      <w:r>
        <w:t xml:space="preserve">“This Regulation sets out in detail: the conditions that must be met by a sailplane operator performing commercial air transport as a declaration-based operator; </w:t>
      </w:r>
      <w:r w:rsidR="00D641A2">
        <w:t xml:space="preserve">the </w:t>
      </w:r>
      <w:r>
        <w:t xml:space="preserve">conditions under which the declaration-based operator may be prohibited or restricted from performing its operations, as well as the declaration template; the conditions for granting prior consent for concluding a lease agreement for a sailplane; the detailed conditions and manner of performing </w:t>
      </w:r>
      <w:r w:rsidR="00D641A2">
        <w:t>sailplane specialised operation</w:t>
      </w:r>
      <w:r>
        <w:t xml:space="preserve"> for remuneration; the conditions that must be met by a sailplane operator performing non-commercial flying, and the documents and manuals that must be carried on board the sailplane during the flight.”</w:t>
      </w:r>
    </w:p>
    <w:p w:rsidR="000B1524" w:rsidRDefault="000B1524" w:rsidP="004B2E2B">
      <w:pPr>
        <w:spacing w:after="0"/>
        <w:jc w:val="center"/>
        <w:rPr>
          <w:b/>
        </w:rPr>
      </w:pPr>
    </w:p>
    <w:p w:rsidR="00BD652F" w:rsidRDefault="00907606" w:rsidP="004B2E2B">
      <w:pPr>
        <w:spacing w:after="0"/>
        <w:jc w:val="center"/>
        <w:rPr>
          <w:b/>
        </w:rPr>
      </w:pPr>
      <w:r>
        <w:rPr>
          <w:b/>
        </w:rPr>
        <w:t>Article 2</w:t>
      </w:r>
    </w:p>
    <w:p w:rsidR="00BD652F" w:rsidRDefault="00907606" w:rsidP="000B1524">
      <w:pPr>
        <w:spacing w:after="0"/>
        <w:ind w:firstLine="360"/>
        <w:jc w:val="both"/>
      </w:pPr>
      <w:r>
        <w:t>In Article 2 paragraph 3, item 3 is amended to read as follows:</w:t>
      </w:r>
    </w:p>
    <w:p w:rsidR="00BD652F" w:rsidRDefault="00907606" w:rsidP="000B1524">
      <w:pPr>
        <w:spacing w:after="0"/>
        <w:ind w:firstLine="360"/>
        <w:jc w:val="both"/>
      </w:pPr>
      <w:r>
        <w:t>“3) Alternative Means of Compliance (AltMoC) approved by the Civil Aviation Directorate of the Republic of Serbia in accordance with this Regulation.”</w:t>
      </w:r>
    </w:p>
    <w:p w:rsidR="00E87DBB" w:rsidRDefault="00E87DBB" w:rsidP="004B2E2B">
      <w:pPr>
        <w:spacing w:after="0"/>
        <w:ind w:firstLine="720"/>
      </w:pPr>
    </w:p>
    <w:p w:rsidR="00E87DBB" w:rsidRDefault="00907606" w:rsidP="00E87DBB">
      <w:pPr>
        <w:spacing w:after="0"/>
        <w:jc w:val="center"/>
        <w:rPr>
          <w:b/>
        </w:rPr>
      </w:pPr>
      <w:r>
        <w:rPr>
          <w:b/>
        </w:rPr>
        <w:t>Article 3</w:t>
      </w:r>
    </w:p>
    <w:p w:rsidR="00BD652F" w:rsidRDefault="00907606" w:rsidP="000B1524">
      <w:pPr>
        <w:spacing w:after="0" w:line="240" w:lineRule="auto"/>
        <w:ind w:firstLine="360"/>
        <w:jc w:val="both"/>
      </w:pPr>
      <w:r>
        <w:t>Article 3 is amended to introduce the definition of the ECAA Agreement, update the reference to the Directorate, and replace items 7, 8 and 9 with updated EU regulation references applicable in Serbia.</w:t>
      </w:r>
    </w:p>
    <w:p w:rsidR="00E87DBB" w:rsidRDefault="00E87DBB" w:rsidP="00D01198">
      <w:pPr>
        <w:spacing w:after="0" w:line="240" w:lineRule="auto"/>
        <w:ind w:firstLine="720"/>
      </w:pPr>
    </w:p>
    <w:p w:rsidR="00BD652F" w:rsidRDefault="00907606" w:rsidP="00D01198">
      <w:pPr>
        <w:spacing w:after="0" w:line="240" w:lineRule="auto"/>
        <w:jc w:val="center"/>
        <w:rPr>
          <w:b/>
        </w:rPr>
      </w:pPr>
      <w:r>
        <w:rPr>
          <w:b/>
        </w:rPr>
        <w:t>Article 4</w:t>
      </w:r>
    </w:p>
    <w:p w:rsidR="00D923ED" w:rsidRDefault="00907606" w:rsidP="000B1524">
      <w:pPr>
        <w:spacing w:after="0"/>
        <w:ind w:firstLine="360"/>
        <w:jc w:val="both"/>
      </w:pPr>
      <w:r>
        <w:t xml:space="preserve">Article 4 is amended to prescribe operational requirements for commercial, remunerated, and non-commercial sailplane operations in accordance with Implementing Regulation (EU) 2018/1976, the obligation to submit a declaration to the Directorate, issuance of confirmation, and enforcement measures in case of non-compliance. </w:t>
      </w:r>
    </w:p>
    <w:p w:rsidR="00BD652F" w:rsidRDefault="00907606" w:rsidP="000B1524">
      <w:pPr>
        <w:spacing w:after="0"/>
        <w:ind w:firstLine="360"/>
        <w:jc w:val="both"/>
      </w:pPr>
      <w:r>
        <w:t>Additional provisions govern leasing consent, crew duty time, crew composition, and remuneration limits.</w:t>
      </w:r>
    </w:p>
    <w:p w:rsidR="000B1524" w:rsidRDefault="000B1524" w:rsidP="004B2E2B">
      <w:pPr>
        <w:spacing w:after="0"/>
        <w:jc w:val="center"/>
        <w:rPr>
          <w:b/>
        </w:rPr>
      </w:pPr>
    </w:p>
    <w:p w:rsidR="00BD652F" w:rsidRDefault="00907606" w:rsidP="004B2E2B">
      <w:pPr>
        <w:spacing w:after="0"/>
        <w:jc w:val="center"/>
        <w:rPr>
          <w:b/>
        </w:rPr>
      </w:pPr>
      <w:r>
        <w:rPr>
          <w:b/>
        </w:rPr>
        <w:lastRenderedPageBreak/>
        <w:t>Article 5</w:t>
      </w:r>
    </w:p>
    <w:p w:rsidR="00BD652F" w:rsidRDefault="00D641A2" w:rsidP="000B1524">
      <w:pPr>
        <w:spacing w:after="0"/>
        <w:ind w:firstLine="360"/>
        <w:jc w:val="both"/>
      </w:pPr>
      <w:r>
        <w:t>Addendum</w:t>
      </w:r>
      <w:r w:rsidR="00907606">
        <w:t xml:space="preserve"> 2 is supplemented with item 11 introducing the Declaration form:</w:t>
      </w:r>
    </w:p>
    <w:p w:rsidR="004B2E2B" w:rsidRDefault="008C553C" w:rsidP="000B1524">
      <w:pPr>
        <w:pStyle w:val="NormalWeb"/>
        <w:spacing w:before="0" w:beforeAutospacing="0" w:after="0" w:afterAutospacing="0"/>
        <w:ind w:firstLine="360"/>
        <w:jc w:val="both"/>
        <w:rPr>
          <w:rStyle w:val="Strong"/>
          <w:b w:val="0"/>
        </w:rPr>
      </w:pPr>
      <w:r w:rsidRPr="00500F91">
        <w:rPr>
          <w:rStyle w:val="Strong"/>
          <w:b w:val="0"/>
        </w:rPr>
        <w:t xml:space="preserve">In </w:t>
      </w:r>
      <w:r w:rsidR="00D641A2">
        <w:rPr>
          <w:rStyle w:val="Strong"/>
          <w:b w:val="0"/>
        </w:rPr>
        <w:t>Addendum</w:t>
      </w:r>
      <w:r w:rsidRPr="00500F91">
        <w:rPr>
          <w:rStyle w:val="Strong"/>
          <w:b w:val="0"/>
        </w:rPr>
        <w:t xml:space="preserve"> 2 (</w:t>
      </w:r>
      <w:r w:rsidR="00D641A2">
        <w:rPr>
          <w:rStyle w:val="Strong"/>
          <w:b w:val="0"/>
        </w:rPr>
        <w:t xml:space="preserve">Additional </w:t>
      </w:r>
      <w:r w:rsidRPr="00500F91">
        <w:rPr>
          <w:rStyle w:val="Strong"/>
          <w:b w:val="0"/>
        </w:rPr>
        <w:t>conditions for the application of Commission Implementing Regulation (EU) 2018/1976 in the Republic of Serbia), after item 10, item 11 is added as follows:</w:t>
      </w:r>
    </w:p>
    <w:p w:rsidR="004B2E2B" w:rsidRDefault="008C553C" w:rsidP="000B1524">
      <w:pPr>
        <w:pStyle w:val="NormalWeb"/>
        <w:spacing w:before="0" w:beforeAutospacing="0" w:after="0" w:afterAutospacing="0"/>
        <w:ind w:firstLine="360"/>
        <w:jc w:val="both"/>
        <w:rPr>
          <w:rStyle w:val="Strong"/>
        </w:rPr>
      </w:pPr>
      <w:r>
        <w:rPr>
          <w:rStyle w:val="Strong"/>
        </w:rPr>
        <w:t xml:space="preserve">“11. </w:t>
      </w:r>
      <w:r w:rsidR="00D641A2">
        <w:rPr>
          <w:rStyle w:val="Strong"/>
        </w:rPr>
        <w:t>Ad</w:t>
      </w:r>
      <w:r w:rsidR="003A26BF">
        <w:rPr>
          <w:rStyle w:val="Strong"/>
        </w:rPr>
        <w:t>ditional</w:t>
      </w:r>
      <w:r>
        <w:rPr>
          <w:rStyle w:val="Strong"/>
        </w:rPr>
        <w:t xml:space="preserve"> condition for the application of Article 3, paragraph 2, Chapter DEC, as well as the Appendix to Annex II of Commission Implementing Regulation (EU) 2018/1976</w:t>
      </w:r>
    </w:p>
    <w:p w:rsidR="006738DD" w:rsidRDefault="006738DD" w:rsidP="004B2E2B">
      <w:pPr>
        <w:pStyle w:val="NormalWeb"/>
        <w:spacing w:before="0" w:beforeAutospacing="0" w:after="0" w:afterAutospacing="0"/>
        <w:ind w:firstLine="720"/>
        <w:rPr>
          <w:rStyle w:val="Strong"/>
        </w:rPr>
      </w:pPr>
    </w:p>
    <w:p w:rsidR="008C553C" w:rsidRDefault="008C553C" w:rsidP="000B1524">
      <w:pPr>
        <w:pStyle w:val="NormalWeb"/>
        <w:spacing w:before="0" w:beforeAutospacing="0" w:after="0" w:afterAutospacing="0"/>
        <w:ind w:firstLine="360"/>
        <w:jc w:val="both"/>
      </w:pPr>
      <w:r>
        <w:t xml:space="preserve">Until the </w:t>
      </w:r>
      <w:r w:rsidR="00C83648">
        <w:t xml:space="preserve">accession of the </w:t>
      </w:r>
      <w:r>
        <w:t>Republic of Serbia to the European Union, or until the conditions prescribed for the second transitional period under the application of the ECAA Agreement are fulfilled, whichever occurs earlier, sailplane operators shall submit the declaration using the following form:</w:t>
      </w: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1A661D" w:rsidRDefault="001A661D" w:rsidP="004B2E2B">
      <w:pPr>
        <w:pStyle w:val="NormalWeb"/>
        <w:spacing w:before="0" w:beforeAutospacing="0" w:after="0" w:afterAutospacing="0"/>
        <w:ind w:firstLine="720"/>
      </w:pPr>
    </w:p>
    <w:p w:rsidR="00E87DBB" w:rsidRDefault="00E87DBB" w:rsidP="004B2E2B">
      <w:pPr>
        <w:pStyle w:val="NormalWeb"/>
        <w:spacing w:before="0" w:beforeAutospacing="0" w:after="0" w:afterAutospacing="0"/>
        <w:ind w:firstLine="720"/>
      </w:pPr>
    </w:p>
    <w:p w:rsidR="006738DD" w:rsidRDefault="006738DD" w:rsidP="006738DD">
      <w:pPr>
        <w:spacing w:after="0" w:line="259" w:lineRule="auto"/>
        <w:ind w:left="-1299" w:right="10862"/>
      </w:pPr>
    </w:p>
    <w:tbl>
      <w:tblPr>
        <w:tblStyle w:val="TableGrid0"/>
        <w:tblW w:w="10205" w:type="dxa"/>
        <w:tblInd w:w="-279" w:type="dxa"/>
        <w:tblLayout w:type="fixed"/>
        <w:tblCellMar>
          <w:top w:w="10" w:type="dxa"/>
          <w:left w:w="106" w:type="dxa"/>
          <w:right w:w="3" w:type="dxa"/>
        </w:tblCellMar>
        <w:tblLook w:val="04A0" w:firstRow="1" w:lastRow="0" w:firstColumn="1" w:lastColumn="0" w:noHBand="0" w:noVBand="1"/>
      </w:tblPr>
      <w:tblGrid>
        <w:gridCol w:w="130"/>
        <w:gridCol w:w="1978"/>
        <w:gridCol w:w="1994"/>
        <w:gridCol w:w="1991"/>
        <w:gridCol w:w="1991"/>
        <w:gridCol w:w="1992"/>
        <w:gridCol w:w="129"/>
      </w:tblGrid>
      <w:tr w:rsidR="006738DD" w:rsidTr="00A644DE">
        <w:trPr>
          <w:trHeight w:val="1827"/>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right="106"/>
              <w:jc w:val="center"/>
            </w:pPr>
            <w:r>
              <w:rPr>
                <w:rFonts w:cs="Times New Roman"/>
                <w:b/>
              </w:rPr>
              <w:lastRenderedPageBreak/>
              <w:t xml:space="preserve">ИЗЈАВА </w:t>
            </w:r>
          </w:p>
          <w:p w:rsidR="006738DD" w:rsidRDefault="006738DD" w:rsidP="006C5385">
            <w:pPr>
              <w:spacing w:line="259" w:lineRule="auto"/>
              <w:ind w:right="103"/>
              <w:jc w:val="center"/>
            </w:pPr>
            <w:r>
              <w:rPr>
                <w:rFonts w:cs="Times New Roman"/>
                <w:b/>
                <w:i/>
                <w:sz w:val="16"/>
              </w:rPr>
              <w:t xml:space="preserve">DECLARATION </w:t>
            </w:r>
          </w:p>
          <w:p w:rsidR="006738DD" w:rsidRDefault="006738DD" w:rsidP="006C5385">
            <w:pPr>
              <w:spacing w:after="36" w:line="259" w:lineRule="auto"/>
              <w:ind w:right="65"/>
              <w:jc w:val="center"/>
            </w:pPr>
            <w:r>
              <w:rPr>
                <w:rFonts w:cs="Times New Roman"/>
                <w:b/>
                <w:i/>
                <w:sz w:val="16"/>
              </w:rPr>
              <w:t xml:space="preserve"> </w:t>
            </w:r>
          </w:p>
          <w:p w:rsidR="004521B5" w:rsidRDefault="006738DD" w:rsidP="004521B5">
            <w:pPr>
              <w:spacing w:line="279" w:lineRule="auto"/>
              <w:jc w:val="center"/>
              <w:rPr>
                <w:sz w:val="22"/>
              </w:rPr>
            </w:pPr>
            <w:r>
              <w:rPr>
                <w:sz w:val="22"/>
              </w:rPr>
              <w:t xml:space="preserve">у </w:t>
            </w:r>
            <w:proofErr w:type="spellStart"/>
            <w:r>
              <w:rPr>
                <w:sz w:val="22"/>
              </w:rPr>
              <w:t>складу</w:t>
            </w:r>
            <w:proofErr w:type="spellEnd"/>
            <w:r>
              <w:rPr>
                <w:sz w:val="22"/>
              </w:rPr>
              <w:t xml:space="preserve"> </w:t>
            </w:r>
            <w:proofErr w:type="spellStart"/>
            <w:r>
              <w:rPr>
                <w:sz w:val="22"/>
              </w:rPr>
              <w:t>са</w:t>
            </w:r>
            <w:proofErr w:type="spellEnd"/>
            <w:r>
              <w:rPr>
                <w:sz w:val="22"/>
              </w:rPr>
              <w:t xml:space="preserve"> </w:t>
            </w:r>
            <w:proofErr w:type="spellStart"/>
            <w:r>
              <w:rPr>
                <w:sz w:val="22"/>
              </w:rPr>
              <w:t>Законом</w:t>
            </w:r>
            <w:proofErr w:type="spellEnd"/>
            <w:r>
              <w:rPr>
                <w:sz w:val="22"/>
              </w:rPr>
              <w:t xml:space="preserve"> о </w:t>
            </w:r>
            <w:proofErr w:type="spellStart"/>
            <w:r>
              <w:rPr>
                <w:sz w:val="22"/>
              </w:rPr>
              <w:t>ваздушном</w:t>
            </w:r>
            <w:proofErr w:type="spellEnd"/>
            <w:r>
              <w:rPr>
                <w:sz w:val="22"/>
              </w:rPr>
              <w:t xml:space="preserve"> </w:t>
            </w:r>
            <w:proofErr w:type="spellStart"/>
            <w:r>
              <w:rPr>
                <w:sz w:val="22"/>
              </w:rPr>
              <w:t>саобраћају</w:t>
            </w:r>
            <w:proofErr w:type="spellEnd"/>
            <w:r>
              <w:rPr>
                <w:sz w:val="22"/>
              </w:rPr>
              <w:t xml:space="preserve"> и </w:t>
            </w:r>
            <w:proofErr w:type="spellStart"/>
            <w:r>
              <w:rPr>
                <w:sz w:val="22"/>
              </w:rPr>
              <w:t>Правилником</w:t>
            </w:r>
            <w:proofErr w:type="spellEnd"/>
            <w:r>
              <w:rPr>
                <w:sz w:val="22"/>
              </w:rPr>
              <w:t xml:space="preserve"> о </w:t>
            </w:r>
            <w:proofErr w:type="spellStart"/>
            <w:r>
              <w:rPr>
                <w:sz w:val="22"/>
              </w:rPr>
              <w:t>обављању</w:t>
            </w:r>
            <w:proofErr w:type="spellEnd"/>
            <w:r>
              <w:rPr>
                <w:sz w:val="22"/>
              </w:rPr>
              <w:t xml:space="preserve"> </w:t>
            </w:r>
            <w:proofErr w:type="spellStart"/>
            <w:r>
              <w:rPr>
                <w:sz w:val="22"/>
              </w:rPr>
              <w:t>ваздушног</w:t>
            </w:r>
            <w:proofErr w:type="spellEnd"/>
            <w:r>
              <w:rPr>
                <w:sz w:val="22"/>
              </w:rPr>
              <w:t xml:space="preserve"> </w:t>
            </w:r>
            <w:proofErr w:type="spellStart"/>
            <w:r>
              <w:rPr>
                <w:sz w:val="22"/>
              </w:rPr>
              <w:t>саобраћаја</w:t>
            </w:r>
            <w:proofErr w:type="spellEnd"/>
            <w:r>
              <w:rPr>
                <w:sz w:val="22"/>
              </w:rPr>
              <w:t xml:space="preserve"> </w:t>
            </w:r>
            <w:proofErr w:type="spellStart"/>
            <w:r>
              <w:rPr>
                <w:sz w:val="22"/>
              </w:rPr>
              <w:t>једрилицама</w:t>
            </w:r>
            <w:proofErr w:type="spellEnd"/>
            <w:r>
              <w:rPr>
                <w:sz w:val="22"/>
              </w:rPr>
              <w:t xml:space="preserve">, </w:t>
            </w:r>
            <w:proofErr w:type="spellStart"/>
            <w:r>
              <w:rPr>
                <w:sz w:val="22"/>
              </w:rPr>
              <w:t>којим</w:t>
            </w:r>
            <w:proofErr w:type="spellEnd"/>
            <w:r>
              <w:rPr>
                <w:sz w:val="22"/>
              </w:rPr>
              <w:t xml:space="preserve"> </w:t>
            </w:r>
            <w:proofErr w:type="spellStart"/>
            <w:r>
              <w:rPr>
                <w:sz w:val="22"/>
              </w:rPr>
              <w:t>је</w:t>
            </w:r>
            <w:proofErr w:type="spellEnd"/>
            <w:r>
              <w:rPr>
                <w:sz w:val="22"/>
              </w:rPr>
              <w:t xml:space="preserve"> у </w:t>
            </w:r>
            <w:proofErr w:type="spellStart"/>
            <w:r>
              <w:rPr>
                <w:sz w:val="22"/>
              </w:rPr>
              <w:t>Републици</w:t>
            </w:r>
            <w:proofErr w:type="spellEnd"/>
            <w:r>
              <w:rPr>
                <w:sz w:val="22"/>
              </w:rPr>
              <w:t xml:space="preserve"> </w:t>
            </w:r>
            <w:proofErr w:type="spellStart"/>
            <w:r>
              <w:rPr>
                <w:sz w:val="22"/>
              </w:rPr>
              <w:t>Србији</w:t>
            </w:r>
            <w:proofErr w:type="spellEnd"/>
            <w:r>
              <w:rPr>
                <w:sz w:val="22"/>
              </w:rPr>
              <w:t xml:space="preserve"> </w:t>
            </w:r>
            <w:proofErr w:type="spellStart"/>
            <w:r>
              <w:rPr>
                <w:sz w:val="22"/>
              </w:rPr>
              <w:t>имплементирана</w:t>
            </w:r>
            <w:proofErr w:type="spellEnd"/>
          </w:p>
          <w:p w:rsidR="006738DD" w:rsidRDefault="006738DD" w:rsidP="004521B5">
            <w:pPr>
              <w:spacing w:line="279" w:lineRule="auto"/>
              <w:jc w:val="center"/>
            </w:pPr>
            <w:proofErr w:type="spellStart"/>
            <w:r>
              <w:rPr>
                <w:sz w:val="22"/>
              </w:rPr>
              <w:t>Спроведбена</w:t>
            </w:r>
            <w:proofErr w:type="spellEnd"/>
            <w:r>
              <w:rPr>
                <w:sz w:val="22"/>
              </w:rPr>
              <w:t xml:space="preserve"> </w:t>
            </w:r>
            <w:proofErr w:type="spellStart"/>
            <w:r>
              <w:rPr>
                <w:sz w:val="22"/>
              </w:rPr>
              <w:t>уредба</w:t>
            </w:r>
            <w:proofErr w:type="spellEnd"/>
            <w:r>
              <w:rPr>
                <w:sz w:val="22"/>
              </w:rPr>
              <w:t xml:space="preserve"> </w:t>
            </w:r>
            <w:proofErr w:type="spellStart"/>
            <w:r>
              <w:rPr>
                <w:sz w:val="22"/>
              </w:rPr>
              <w:t>Комисије</w:t>
            </w:r>
            <w:proofErr w:type="spellEnd"/>
            <w:r>
              <w:rPr>
                <w:sz w:val="22"/>
              </w:rPr>
              <w:t xml:space="preserve"> (ЕУ) </w:t>
            </w:r>
            <w:proofErr w:type="spellStart"/>
            <w:r>
              <w:rPr>
                <w:sz w:val="22"/>
              </w:rPr>
              <w:t>бр</w:t>
            </w:r>
            <w:proofErr w:type="spellEnd"/>
            <w:r>
              <w:rPr>
                <w:sz w:val="22"/>
              </w:rPr>
              <w:t>. 2018/1976</w:t>
            </w:r>
          </w:p>
          <w:p w:rsidR="006738DD" w:rsidRDefault="006738DD" w:rsidP="006C5385">
            <w:pPr>
              <w:spacing w:line="259" w:lineRule="auto"/>
              <w:ind w:right="106"/>
              <w:jc w:val="center"/>
            </w:pPr>
            <w:r>
              <w:rPr>
                <w:rFonts w:cs="Times New Roman"/>
                <w:i/>
                <w:sz w:val="18"/>
              </w:rPr>
              <w:t xml:space="preserve">in accordance with the Air Transport Law and Regulation on performing air operations </w:t>
            </w:r>
            <w:r w:rsidR="000B1524">
              <w:rPr>
                <w:rFonts w:cs="Times New Roman"/>
                <w:i/>
                <w:sz w:val="18"/>
              </w:rPr>
              <w:t>with</w:t>
            </w:r>
            <w:r>
              <w:rPr>
                <w:rFonts w:cs="Times New Roman"/>
                <w:i/>
                <w:sz w:val="18"/>
              </w:rPr>
              <w:t xml:space="preserve"> sailplanes by which the Commission </w:t>
            </w:r>
          </w:p>
          <w:p w:rsidR="006738DD" w:rsidRDefault="006738DD" w:rsidP="006C5385">
            <w:pPr>
              <w:spacing w:line="259" w:lineRule="auto"/>
              <w:ind w:right="108"/>
              <w:jc w:val="center"/>
            </w:pPr>
            <w:r>
              <w:rPr>
                <w:rFonts w:cs="Times New Roman"/>
                <w:i/>
                <w:sz w:val="18"/>
              </w:rPr>
              <w:t xml:space="preserve">Implementing Regulation (EU) No 2018/1976 has been implemented in the Republic of Serbia </w:t>
            </w:r>
          </w:p>
        </w:tc>
      </w:tr>
      <w:tr w:rsidR="006738DD" w:rsidTr="00A644DE">
        <w:trPr>
          <w:trHeight w:val="2518"/>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proofErr w:type="spellStart"/>
            <w:r>
              <w:rPr>
                <w:rFonts w:cs="Times New Roman"/>
                <w:b/>
                <w:sz w:val="22"/>
              </w:rPr>
              <w:t>Оператер</w:t>
            </w:r>
            <w:proofErr w:type="spellEnd"/>
            <w:r>
              <w:rPr>
                <w:rFonts w:cs="Times New Roman"/>
                <w:b/>
                <w:sz w:val="22"/>
              </w:rPr>
              <w:t xml:space="preserve">: </w:t>
            </w:r>
          </w:p>
          <w:p w:rsidR="006738DD" w:rsidRDefault="006738DD" w:rsidP="006C5385">
            <w:pPr>
              <w:spacing w:after="17" w:line="259" w:lineRule="auto"/>
              <w:ind w:left="2"/>
            </w:pPr>
            <w:r>
              <w:rPr>
                <w:rFonts w:cs="Times New Roman"/>
                <w:i/>
                <w:sz w:val="18"/>
              </w:rPr>
              <w:t xml:space="preserve">Operator: </w:t>
            </w:r>
          </w:p>
          <w:p w:rsidR="006738DD" w:rsidRDefault="006738DD" w:rsidP="006C5385">
            <w:pPr>
              <w:spacing w:after="16" w:line="259" w:lineRule="auto"/>
              <w:ind w:left="2"/>
            </w:pPr>
            <w:r>
              <w:rPr>
                <w:sz w:val="22"/>
              </w:rPr>
              <w:t xml:space="preserve"> </w:t>
            </w:r>
          </w:p>
          <w:p w:rsidR="006738DD" w:rsidRPr="004521B5" w:rsidRDefault="006738DD" w:rsidP="006C5385">
            <w:pPr>
              <w:spacing w:line="259" w:lineRule="auto"/>
              <w:ind w:left="2"/>
              <w:rPr>
                <w:b/>
              </w:rPr>
            </w:pPr>
            <w:proofErr w:type="spellStart"/>
            <w:r w:rsidRPr="004521B5">
              <w:rPr>
                <w:b/>
                <w:sz w:val="22"/>
              </w:rPr>
              <w:t>Назив</w:t>
            </w:r>
            <w:proofErr w:type="spellEnd"/>
            <w:r w:rsidRPr="004521B5">
              <w:rPr>
                <w:b/>
                <w:sz w:val="22"/>
              </w:rPr>
              <w:t xml:space="preserve">: </w:t>
            </w:r>
          </w:p>
          <w:p w:rsidR="006738DD" w:rsidRDefault="006738DD" w:rsidP="006C5385">
            <w:pPr>
              <w:spacing w:line="259" w:lineRule="auto"/>
              <w:ind w:left="2"/>
            </w:pPr>
            <w:r>
              <w:rPr>
                <w:rFonts w:cs="Times New Roman"/>
                <w:i/>
                <w:sz w:val="18"/>
              </w:rPr>
              <w:t xml:space="preserve">Name: </w:t>
            </w:r>
          </w:p>
          <w:p w:rsidR="006738DD" w:rsidRDefault="006738DD" w:rsidP="006C5385">
            <w:pPr>
              <w:spacing w:after="60" w:line="259" w:lineRule="auto"/>
              <w:ind w:left="2"/>
            </w:pPr>
            <w:r>
              <w:rPr>
                <w:rFonts w:cs="Times New Roman"/>
                <w:i/>
                <w:sz w:val="18"/>
              </w:rPr>
              <w:t xml:space="preserve"> </w:t>
            </w:r>
          </w:p>
          <w:p w:rsidR="006738DD" w:rsidRDefault="006738DD" w:rsidP="006C5385">
            <w:pPr>
              <w:spacing w:line="259" w:lineRule="auto"/>
              <w:ind w:left="2"/>
            </w:pPr>
            <w:proofErr w:type="spellStart"/>
            <w:r>
              <w:rPr>
                <w:sz w:val="22"/>
              </w:rPr>
              <w:t>Главно</w:t>
            </w:r>
            <w:proofErr w:type="spellEnd"/>
            <w:r>
              <w:rPr>
                <w:sz w:val="22"/>
              </w:rPr>
              <w:t xml:space="preserve"> </w:t>
            </w:r>
            <w:proofErr w:type="spellStart"/>
            <w:r>
              <w:rPr>
                <w:sz w:val="22"/>
              </w:rPr>
              <w:t>место</w:t>
            </w:r>
            <w:proofErr w:type="spellEnd"/>
            <w:r>
              <w:rPr>
                <w:sz w:val="22"/>
              </w:rPr>
              <w:t xml:space="preserve"> </w:t>
            </w:r>
            <w:proofErr w:type="spellStart"/>
            <w:r>
              <w:rPr>
                <w:sz w:val="22"/>
              </w:rPr>
              <w:t>пословања</w:t>
            </w:r>
            <w:proofErr w:type="spellEnd"/>
            <w:r>
              <w:rPr>
                <w:sz w:val="22"/>
              </w:rPr>
              <w:t xml:space="preserve"> </w:t>
            </w:r>
            <w:proofErr w:type="spellStart"/>
            <w:r>
              <w:rPr>
                <w:sz w:val="22"/>
              </w:rPr>
              <w:t>оператера</w:t>
            </w:r>
            <w:proofErr w:type="spellEnd"/>
            <w:r>
              <w:rPr>
                <w:sz w:val="22"/>
              </w:rPr>
              <w:t xml:space="preserve">: </w:t>
            </w:r>
          </w:p>
          <w:p w:rsidR="006738DD" w:rsidRDefault="006738DD" w:rsidP="006C5385">
            <w:pPr>
              <w:spacing w:line="259" w:lineRule="auto"/>
              <w:ind w:left="2"/>
            </w:pPr>
            <w:r>
              <w:rPr>
                <w:rFonts w:cs="Times New Roman"/>
                <w:i/>
                <w:sz w:val="18"/>
              </w:rPr>
              <w:t xml:space="preserve">Place where the operator has its principal place of business: </w:t>
            </w:r>
          </w:p>
          <w:p w:rsidR="006738DD" w:rsidRDefault="006738DD" w:rsidP="006C5385">
            <w:pPr>
              <w:spacing w:after="59" w:line="259" w:lineRule="auto"/>
              <w:ind w:left="2"/>
            </w:pPr>
            <w:r>
              <w:rPr>
                <w:rFonts w:cs="Times New Roman"/>
                <w:i/>
                <w:sz w:val="18"/>
              </w:rPr>
              <w:t xml:space="preserve"> </w:t>
            </w:r>
          </w:p>
          <w:p w:rsidR="006738DD" w:rsidRDefault="006738DD" w:rsidP="006C5385">
            <w:pPr>
              <w:spacing w:line="259" w:lineRule="auto"/>
              <w:ind w:left="2"/>
            </w:pPr>
            <w:proofErr w:type="spellStart"/>
            <w:r>
              <w:rPr>
                <w:sz w:val="22"/>
              </w:rPr>
              <w:t>Контакт</w:t>
            </w:r>
            <w:proofErr w:type="spellEnd"/>
            <w:r>
              <w:rPr>
                <w:sz w:val="22"/>
              </w:rPr>
              <w:t xml:space="preserve"> </w:t>
            </w:r>
            <w:proofErr w:type="spellStart"/>
            <w:r>
              <w:rPr>
                <w:sz w:val="22"/>
              </w:rPr>
              <w:t>подаци</w:t>
            </w:r>
            <w:proofErr w:type="spellEnd"/>
            <w:r>
              <w:rPr>
                <w:sz w:val="22"/>
              </w:rPr>
              <w:t xml:space="preserve">: </w:t>
            </w:r>
          </w:p>
          <w:p w:rsidR="006738DD" w:rsidRDefault="006738DD" w:rsidP="006C5385">
            <w:pPr>
              <w:spacing w:line="259" w:lineRule="auto"/>
              <w:ind w:left="2"/>
            </w:pPr>
            <w:r>
              <w:rPr>
                <w:rFonts w:cs="Times New Roman"/>
                <w:i/>
                <w:sz w:val="18"/>
              </w:rPr>
              <w:t xml:space="preserve">Contact details: </w:t>
            </w:r>
          </w:p>
        </w:tc>
      </w:tr>
      <w:tr w:rsidR="006738DD" w:rsidTr="00A644DE">
        <w:trPr>
          <w:trHeight w:val="569"/>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proofErr w:type="spellStart"/>
            <w:r>
              <w:rPr>
                <w:rFonts w:cs="Times New Roman"/>
                <w:b/>
                <w:sz w:val="22"/>
              </w:rPr>
              <w:t>Летење</w:t>
            </w:r>
            <w:proofErr w:type="spellEnd"/>
            <w:r>
              <w:rPr>
                <w:rFonts w:cs="Times New Roman"/>
                <w:b/>
                <w:sz w:val="22"/>
              </w:rPr>
              <w:t xml:space="preserve"> </w:t>
            </w:r>
            <w:proofErr w:type="spellStart"/>
            <w:r>
              <w:rPr>
                <w:rFonts w:cs="Times New Roman"/>
                <w:b/>
                <w:sz w:val="22"/>
              </w:rPr>
              <w:t>једрилицом</w:t>
            </w:r>
            <w:proofErr w:type="spellEnd"/>
            <w:r>
              <w:rPr>
                <w:rFonts w:cs="Times New Roman"/>
                <w:b/>
                <w:sz w:val="20"/>
              </w:rPr>
              <w:t xml:space="preserve">     </w:t>
            </w:r>
          </w:p>
          <w:p w:rsidR="006738DD" w:rsidRDefault="006738DD" w:rsidP="006C5385">
            <w:pPr>
              <w:spacing w:line="259" w:lineRule="auto"/>
              <w:ind w:left="2"/>
            </w:pPr>
            <w:r>
              <w:rPr>
                <w:rFonts w:cs="Times New Roman"/>
                <w:b/>
                <w:i/>
                <w:sz w:val="20"/>
              </w:rPr>
              <w:t xml:space="preserve"> Sailplane operation         </w:t>
            </w:r>
          </w:p>
        </w:tc>
      </w:tr>
      <w:tr w:rsidR="006738DD" w:rsidTr="00A644DE">
        <w:trPr>
          <w:trHeight w:val="977"/>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77" w:lineRule="auto"/>
              <w:ind w:left="2"/>
            </w:pPr>
            <w:proofErr w:type="spellStart"/>
            <w:r>
              <w:rPr>
                <w:sz w:val="22"/>
              </w:rPr>
              <w:t>Датум</w:t>
            </w:r>
            <w:proofErr w:type="spellEnd"/>
            <w:r>
              <w:rPr>
                <w:sz w:val="22"/>
              </w:rPr>
              <w:t xml:space="preserve"> </w:t>
            </w:r>
            <w:proofErr w:type="spellStart"/>
            <w:r>
              <w:rPr>
                <w:sz w:val="22"/>
              </w:rPr>
              <w:t>започињања</w:t>
            </w:r>
            <w:proofErr w:type="spellEnd"/>
            <w:r>
              <w:rPr>
                <w:sz w:val="22"/>
              </w:rPr>
              <w:t xml:space="preserve"> </w:t>
            </w:r>
            <w:proofErr w:type="spellStart"/>
            <w:r>
              <w:rPr>
                <w:sz w:val="22"/>
              </w:rPr>
              <w:t>комерцијалног</w:t>
            </w:r>
            <w:proofErr w:type="spellEnd"/>
            <w:r>
              <w:rPr>
                <w:sz w:val="22"/>
              </w:rPr>
              <w:t xml:space="preserve"> </w:t>
            </w:r>
            <w:proofErr w:type="spellStart"/>
            <w:r>
              <w:rPr>
                <w:sz w:val="22"/>
              </w:rPr>
              <w:t>летења</w:t>
            </w:r>
            <w:proofErr w:type="spellEnd"/>
            <w:r>
              <w:rPr>
                <w:sz w:val="22"/>
              </w:rPr>
              <w:t xml:space="preserve"> и, </w:t>
            </w:r>
            <w:proofErr w:type="spellStart"/>
            <w:r>
              <w:rPr>
                <w:sz w:val="22"/>
              </w:rPr>
              <w:t>кад</w:t>
            </w:r>
            <w:proofErr w:type="spellEnd"/>
            <w:r>
              <w:rPr>
                <w:sz w:val="22"/>
              </w:rPr>
              <w:t xml:space="preserve"> </w:t>
            </w:r>
            <w:proofErr w:type="spellStart"/>
            <w:r>
              <w:rPr>
                <w:sz w:val="22"/>
              </w:rPr>
              <w:t>је</w:t>
            </w:r>
            <w:proofErr w:type="spellEnd"/>
            <w:r>
              <w:rPr>
                <w:sz w:val="22"/>
              </w:rPr>
              <w:t xml:space="preserve"> </w:t>
            </w:r>
            <w:proofErr w:type="spellStart"/>
            <w:r>
              <w:rPr>
                <w:sz w:val="22"/>
              </w:rPr>
              <w:t>потребно</w:t>
            </w:r>
            <w:proofErr w:type="spellEnd"/>
            <w:r>
              <w:rPr>
                <w:sz w:val="22"/>
              </w:rPr>
              <w:t xml:space="preserve">, </w:t>
            </w:r>
            <w:proofErr w:type="spellStart"/>
            <w:r>
              <w:rPr>
                <w:sz w:val="22"/>
              </w:rPr>
              <w:t>датум</w:t>
            </w:r>
            <w:proofErr w:type="spellEnd"/>
            <w:r>
              <w:rPr>
                <w:sz w:val="22"/>
              </w:rPr>
              <w:t xml:space="preserve"> </w:t>
            </w:r>
            <w:proofErr w:type="spellStart"/>
            <w:r>
              <w:rPr>
                <w:sz w:val="22"/>
              </w:rPr>
              <w:t>измене</w:t>
            </w:r>
            <w:proofErr w:type="spellEnd"/>
            <w:r>
              <w:rPr>
                <w:sz w:val="22"/>
              </w:rPr>
              <w:t xml:space="preserve"> </w:t>
            </w:r>
            <w:proofErr w:type="spellStart"/>
            <w:r>
              <w:rPr>
                <w:sz w:val="22"/>
              </w:rPr>
              <w:t>постојећег</w:t>
            </w:r>
            <w:proofErr w:type="spellEnd"/>
            <w:r>
              <w:rPr>
                <w:sz w:val="22"/>
              </w:rPr>
              <w:t xml:space="preserve"> </w:t>
            </w:r>
            <w:proofErr w:type="spellStart"/>
            <w:r>
              <w:rPr>
                <w:sz w:val="22"/>
              </w:rPr>
              <w:t>комерцијалног</w:t>
            </w:r>
            <w:proofErr w:type="spellEnd"/>
            <w:r>
              <w:rPr>
                <w:sz w:val="22"/>
              </w:rPr>
              <w:t xml:space="preserve"> </w:t>
            </w:r>
            <w:proofErr w:type="spellStart"/>
            <w:r>
              <w:rPr>
                <w:sz w:val="22"/>
              </w:rPr>
              <w:t>летења</w:t>
            </w:r>
            <w:proofErr w:type="spellEnd"/>
            <w:r>
              <w:rPr>
                <w:sz w:val="22"/>
              </w:rPr>
              <w:t xml:space="preserve">: </w:t>
            </w:r>
          </w:p>
          <w:p w:rsidR="006738DD" w:rsidRDefault="006738DD" w:rsidP="006C5385">
            <w:pPr>
              <w:spacing w:after="68" w:line="259" w:lineRule="auto"/>
              <w:ind w:left="2"/>
            </w:pPr>
            <w:r>
              <w:rPr>
                <w:rFonts w:cs="Times New Roman"/>
                <w:i/>
                <w:sz w:val="18"/>
              </w:rPr>
              <w:t xml:space="preserve">Starting date of commercial operation and, where relevant, date of change to existing commercial operation: </w:t>
            </w:r>
          </w:p>
          <w:p w:rsidR="006738DD" w:rsidRDefault="006738DD" w:rsidP="006C5385">
            <w:pPr>
              <w:spacing w:line="259" w:lineRule="auto"/>
              <w:ind w:left="2"/>
            </w:pPr>
            <w:r>
              <w:rPr>
                <w:rFonts w:cs="Times New Roman"/>
                <w:i/>
                <w:sz w:val="22"/>
              </w:rPr>
              <w:t xml:space="preserve">  </w:t>
            </w:r>
          </w:p>
        </w:tc>
      </w:tr>
      <w:tr w:rsidR="006738DD" w:rsidTr="00EB7BD7">
        <w:trPr>
          <w:trHeight w:val="817"/>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63" w:lineRule="auto"/>
              <w:ind w:left="2"/>
            </w:pPr>
            <w:proofErr w:type="spellStart"/>
            <w:r>
              <w:rPr>
                <w:sz w:val="22"/>
              </w:rPr>
              <w:t>Подаци</w:t>
            </w:r>
            <w:proofErr w:type="spellEnd"/>
            <w:r>
              <w:rPr>
                <w:sz w:val="22"/>
              </w:rPr>
              <w:t xml:space="preserve"> о </w:t>
            </w:r>
            <w:proofErr w:type="spellStart"/>
            <w:r>
              <w:rPr>
                <w:sz w:val="22"/>
              </w:rPr>
              <w:t>једрилицама</w:t>
            </w:r>
            <w:proofErr w:type="spellEnd"/>
            <w:r>
              <w:rPr>
                <w:sz w:val="22"/>
              </w:rPr>
              <w:t xml:space="preserve"> </w:t>
            </w:r>
            <w:proofErr w:type="spellStart"/>
            <w:r>
              <w:rPr>
                <w:sz w:val="22"/>
              </w:rPr>
              <w:t>које</w:t>
            </w:r>
            <w:proofErr w:type="spellEnd"/>
            <w:r>
              <w:rPr>
                <w:sz w:val="22"/>
              </w:rPr>
              <w:t xml:space="preserve"> </w:t>
            </w:r>
            <w:proofErr w:type="spellStart"/>
            <w:r>
              <w:rPr>
                <w:sz w:val="22"/>
              </w:rPr>
              <w:t>се</w:t>
            </w:r>
            <w:proofErr w:type="spellEnd"/>
            <w:r>
              <w:rPr>
                <w:sz w:val="22"/>
              </w:rPr>
              <w:t xml:space="preserve"> </w:t>
            </w:r>
            <w:proofErr w:type="spellStart"/>
            <w:r>
              <w:rPr>
                <w:sz w:val="22"/>
              </w:rPr>
              <w:t>користе</w:t>
            </w:r>
            <w:proofErr w:type="spellEnd"/>
            <w:r>
              <w:rPr>
                <w:sz w:val="22"/>
              </w:rPr>
              <w:t xml:space="preserve">, </w:t>
            </w:r>
            <w:proofErr w:type="spellStart"/>
            <w:r>
              <w:rPr>
                <w:sz w:val="22"/>
              </w:rPr>
              <w:t>комерцијалном</w:t>
            </w:r>
            <w:proofErr w:type="spellEnd"/>
            <w:r>
              <w:rPr>
                <w:sz w:val="22"/>
              </w:rPr>
              <w:t xml:space="preserve"> </w:t>
            </w:r>
            <w:proofErr w:type="spellStart"/>
            <w:r>
              <w:rPr>
                <w:sz w:val="22"/>
              </w:rPr>
              <w:t>летењу</w:t>
            </w:r>
            <w:proofErr w:type="spellEnd"/>
            <w:r>
              <w:rPr>
                <w:sz w:val="22"/>
              </w:rPr>
              <w:t xml:space="preserve"> и </w:t>
            </w:r>
            <w:proofErr w:type="spellStart"/>
            <w:r>
              <w:rPr>
                <w:sz w:val="22"/>
              </w:rPr>
              <w:t>обезбеђивању</w:t>
            </w:r>
            <w:proofErr w:type="spellEnd"/>
            <w:r>
              <w:rPr>
                <w:sz w:val="22"/>
              </w:rPr>
              <w:t xml:space="preserve"> </w:t>
            </w:r>
            <w:proofErr w:type="spellStart"/>
            <w:r>
              <w:rPr>
                <w:sz w:val="22"/>
              </w:rPr>
              <w:t>континуиране</w:t>
            </w:r>
            <w:proofErr w:type="spellEnd"/>
            <w:r>
              <w:rPr>
                <w:sz w:val="22"/>
              </w:rPr>
              <w:t xml:space="preserve"> </w:t>
            </w:r>
            <w:proofErr w:type="spellStart"/>
            <w:r>
              <w:rPr>
                <w:sz w:val="22"/>
              </w:rPr>
              <w:t>пловидбености</w:t>
            </w:r>
            <w:proofErr w:type="spellEnd"/>
            <w:r>
              <w:rPr>
                <w:sz w:val="22"/>
              </w:rPr>
              <w:t xml:space="preserve"> (</w:t>
            </w:r>
            <w:r>
              <w:rPr>
                <w:sz w:val="22"/>
                <w:vertAlign w:val="superscript"/>
              </w:rPr>
              <w:t>1</w:t>
            </w:r>
            <w:r>
              <w:rPr>
                <w:sz w:val="22"/>
              </w:rPr>
              <w:t xml:space="preserve">): </w:t>
            </w:r>
          </w:p>
          <w:p w:rsidR="006738DD" w:rsidRDefault="006738DD" w:rsidP="006C5385">
            <w:pPr>
              <w:spacing w:line="259" w:lineRule="auto"/>
              <w:ind w:left="2"/>
            </w:pPr>
            <w:r>
              <w:rPr>
                <w:rFonts w:cs="Times New Roman"/>
                <w:i/>
                <w:sz w:val="18"/>
              </w:rPr>
              <w:t>Information on sailplane(s) used, commercial operation(s) and continuing airworthiness management (</w:t>
            </w:r>
            <w:r>
              <w:rPr>
                <w:rFonts w:cs="Times New Roman"/>
                <w:i/>
                <w:sz w:val="18"/>
                <w:vertAlign w:val="superscript"/>
              </w:rPr>
              <w:t>1</w:t>
            </w:r>
            <w:r>
              <w:rPr>
                <w:rFonts w:cs="Times New Roman"/>
                <w:i/>
                <w:sz w:val="18"/>
              </w:rPr>
              <w:t xml:space="preserve">) </w:t>
            </w:r>
          </w:p>
          <w:p w:rsidR="006738DD" w:rsidRDefault="006738DD" w:rsidP="006C5385">
            <w:pPr>
              <w:spacing w:line="259" w:lineRule="auto"/>
              <w:ind w:left="2"/>
            </w:pPr>
            <w:r>
              <w:rPr>
                <w:sz w:val="18"/>
              </w:rPr>
              <w:t xml:space="preserve"> </w:t>
            </w:r>
          </w:p>
        </w:tc>
      </w:tr>
      <w:tr w:rsidR="006738DD" w:rsidTr="00A644DE">
        <w:trPr>
          <w:trHeight w:val="1848"/>
        </w:trPr>
        <w:tc>
          <w:tcPr>
            <w:tcW w:w="130" w:type="dxa"/>
            <w:vMerge w:val="restart"/>
            <w:tcBorders>
              <w:top w:val="nil"/>
              <w:left w:val="single" w:sz="4" w:space="0" w:color="000000"/>
              <w:bottom w:val="single" w:sz="8" w:space="0" w:color="000000"/>
              <w:right w:val="single" w:sz="4" w:space="0" w:color="000000"/>
            </w:tcBorders>
            <w:vAlign w:val="bottom"/>
          </w:tcPr>
          <w:p w:rsidR="006738DD" w:rsidRDefault="006738DD" w:rsidP="006C5385">
            <w:pPr>
              <w:spacing w:line="259" w:lineRule="auto"/>
              <w:jc w:val="right"/>
            </w:pPr>
            <w:r>
              <w:rPr>
                <w:rFonts w:cs="Times New Roman"/>
                <w:i/>
                <w:sz w:val="2"/>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right="101"/>
              <w:jc w:val="center"/>
            </w:pPr>
            <w:proofErr w:type="spellStart"/>
            <w:r>
              <w:rPr>
                <w:rFonts w:cs="Times New Roman"/>
                <w:b/>
                <w:sz w:val="22"/>
              </w:rPr>
              <w:t>Тип</w:t>
            </w:r>
            <w:proofErr w:type="spellEnd"/>
            <w:r>
              <w:rPr>
                <w:rFonts w:cs="Times New Roman"/>
                <w:b/>
                <w:sz w:val="22"/>
              </w:rPr>
              <w:t xml:space="preserve"> </w:t>
            </w:r>
            <w:proofErr w:type="spellStart"/>
            <w:r>
              <w:rPr>
                <w:rFonts w:cs="Times New Roman"/>
                <w:b/>
                <w:sz w:val="22"/>
              </w:rPr>
              <w:t>једрилице</w:t>
            </w:r>
            <w:proofErr w:type="spellEnd"/>
            <w:r>
              <w:rPr>
                <w:rFonts w:cs="Times New Roman"/>
                <w:b/>
                <w:sz w:val="22"/>
              </w:rPr>
              <w:t xml:space="preserve"> </w:t>
            </w:r>
          </w:p>
          <w:p w:rsidR="006738DD" w:rsidRDefault="006738DD" w:rsidP="006C5385">
            <w:pPr>
              <w:spacing w:line="259" w:lineRule="auto"/>
              <w:ind w:right="100"/>
              <w:jc w:val="center"/>
            </w:pPr>
            <w:r>
              <w:rPr>
                <w:rFonts w:cs="Times New Roman"/>
                <w:i/>
                <w:sz w:val="18"/>
              </w:rPr>
              <w:t xml:space="preserve">Sailplane type </w:t>
            </w:r>
          </w:p>
          <w:p w:rsidR="006738DD" w:rsidRDefault="006738DD" w:rsidP="006C5385">
            <w:pPr>
              <w:spacing w:line="259" w:lineRule="auto"/>
              <w:ind w:right="55"/>
              <w:jc w:val="center"/>
            </w:pPr>
            <w:r>
              <w:rPr>
                <w:rFonts w:cs="Times New Roman"/>
                <w:b/>
                <w:sz w:val="20"/>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jc w:val="center"/>
            </w:pPr>
            <w:proofErr w:type="spellStart"/>
            <w:r>
              <w:rPr>
                <w:rFonts w:cs="Times New Roman"/>
                <w:b/>
                <w:sz w:val="22"/>
              </w:rPr>
              <w:t>Ознака</w:t>
            </w:r>
            <w:proofErr w:type="spellEnd"/>
            <w:r>
              <w:rPr>
                <w:rFonts w:cs="Times New Roman"/>
                <w:b/>
                <w:sz w:val="22"/>
              </w:rPr>
              <w:t xml:space="preserve"> </w:t>
            </w:r>
            <w:proofErr w:type="spellStart"/>
            <w:r>
              <w:rPr>
                <w:rFonts w:cs="Times New Roman"/>
                <w:b/>
                <w:sz w:val="22"/>
              </w:rPr>
              <w:t>регистрације</w:t>
            </w:r>
            <w:proofErr w:type="spellEnd"/>
            <w:r>
              <w:rPr>
                <w:rFonts w:cs="Times New Roman"/>
                <w:b/>
                <w:sz w:val="22"/>
              </w:rPr>
              <w:t xml:space="preserve"> </w:t>
            </w:r>
            <w:proofErr w:type="spellStart"/>
            <w:r>
              <w:rPr>
                <w:rFonts w:cs="Times New Roman"/>
                <w:b/>
                <w:sz w:val="22"/>
              </w:rPr>
              <w:t>једрилице</w:t>
            </w:r>
            <w:proofErr w:type="spellEnd"/>
            <w:r>
              <w:rPr>
                <w:rFonts w:cs="Times New Roman"/>
                <w:b/>
                <w:sz w:val="22"/>
              </w:rPr>
              <w:t xml:space="preserve"> </w:t>
            </w:r>
          </w:p>
          <w:p w:rsidR="006738DD" w:rsidRDefault="006738DD" w:rsidP="006C5385">
            <w:pPr>
              <w:spacing w:line="259" w:lineRule="auto"/>
              <w:ind w:right="108"/>
              <w:jc w:val="center"/>
            </w:pPr>
            <w:r>
              <w:rPr>
                <w:rFonts w:cs="Times New Roman"/>
                <w:i/>
                <w:sz w:val="18"/>
              </w:rPr>
              <w:t xml:space="preserve">Sailplane registration </w:t>
            </w:r>
          </w:p>
          <w:p w:rsidR="006738DD" w:rsidRDefault="006738DD" w:rsidP="006C5385">
            <w:pPr>
              <w:spacing w:line="259" w:lineRule="auto"/>
              <w:ind w:right="57"/>
              <w:jc w:val="center"/>
            </w:pPr>
            <w:r>
              <w:rPr>
                <w:rFonts w:cs="Times New Roman"/>
                <w:b/>
                <w:sz w:val="20"/>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right="107"/>
              <w:jc w:val="center"/>
            </w:pPr>
            <w:proofErr w:type="spellStart"/>
            <w:r>
              <w:rPr>
                <w:rFonts w:cs="Times New Roman"/>
                <w:b/>
                <w:sz w:val="22"/>
              </w:rPr>
              <w:t>Главна</w:t>
            </w:r>
            <w:proofErr w:type="spellEnd"/>
            <w:r>
              <w:rPr>
                <w:rFonts w:cs="Times New Roman"/>
                <w:b/>
                <w:sz w:val="22"/>
              </w:rPr>
              <w:t xml:space="preserve"> </w:t>
            </w:r>
            <w:proofErr w:type="spellStart"/>
            <w:r>
              <w:rPr>
                <w:rFonts w:cs="Times New Roman"/>
                <w:b/>
                <w:sz w:val="22"/>
              </w:rPr>
              <w:t>база</w:t>
            </w:r>
            <w:proofErr w:type="spellEnd"/>
            <w:r>
              <w:rPr>
                <w:rFonts w:cs="Times New Roman"/>
                <w:b/>
                <w:sz w:val="22"/>
              </w:rPr>
              <w:t xml:space="preserve"> </w:t>
            </w:r>
          </w:p>
          <w:p w:rsidR="006738DD" w:rsidRDefault="006738DD" w:rsidP="006C5385">
            <w:pPr>
              <w:spacing w:line="259" w:lineRule="auto"/>
              <w:ind w:right="108"/>
              <w:jc w:val="center"/>
            </w:pPr>
            <w:r>
              <w:rPr>
                <w:rFonts w:cs="Times New Roman"/>
                <w:i/>
                <w:sz w:val="18"/>
              </w:rPr>
              <w:t xml:space="preserve">Main base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right="104"/>
              <w:jc w:val="center"/>
            </w:pPr>
            <w:proofErr w:type="spellStart"/>
            <w:r>
              <w:rPr>
                <w:rFonts w:cs="Times New Roman"/>
                <w:b/>
                <w:sz w:val="22"/>
              </w:rPr>
              <w:t>Врста</w:t>
            </w:r>
            <w:proofErr w:type="spellEnd"/>
            <w:r>
              <w:rPr>
                <w:rFonts w:cs="Times New Roman"/>
                <w:b/>
                <w:sz w:val="22"/>
              </w:rPr>
              <w:t xml:space="preserve"> </w:t>
            </w:r>
            <w:proofErr w:type="spellStart"/>
            <w:r>
              <w:rPr>
                <w:rFonts w:cs="Times New Roman"/>
                <w:b/>
                <w:sz w:val="22"/>
              </w:rPr>
              <w:t>летова</w:t>
            </w:r>
            <w:proofErr w:type="spellEnd"/>
            <w:r>
              <w:rPr>
                <w:rFonts w:cs="Times New Roman"/>
                <w:b/>
                <w:sz w:val="22"/>
              </w:rPr>
              <w:t xml:space="preserve"> (</w:t>
            </w:r>
            <w:r>
              <w:rPr>
                <w:rFonts w:cs="Times New Roman"/>
                <w:b/>
                <w:sz w:val="22"/>
                <w:vertAlign w:val="superscript"/>
              </w:rPr>
              <w:t>2</w:t>
            </w:r>
            <w:r>
              <w:rPr>
                <w:rFonts w:cs="Times New Roman"/>
                <w:b/>
                <w:sz w:val="22"/>
              </w:rPr>
              <w:t xml:space="preserve">) </w:t>
            </w:r>
          </w:p>
          <w:p w:rsidR="006738DD" w:rsidRDefault="006738DD" w:rsidP="006C5385">
            <w:pPr>
              <w:spacing w:line="259" w:lineRule="auto"/>
              <w:ind w:right="103"/>
              <w:jc w:val="center"/>
            </w:pPr>
            <w:r>
              <w:rPr>
                <w:rFonts w:cs="Times New Roman"/>
                <w:i/>
                <w:sz w:val="18"/>
              </w:rPr>
              <w:t xml:space="preserve">Type(s) of operation </w:t>
            </w:r>
            <w:r>
              <w:rPr>
                <w:rFonts w:cs="Times New Roman"/>
                <w:b/>
                <w:sz w:val="18"/>
              </w:rPr>
              <w:t>(</w:t>
            </w:r>
            <w:r>
              <w:rPr>
                <w:rFonts w:cs="Times New Roman"/>
                <w:b/>
                <w:sz w:val="18"/>
                <w:vertAlign w:val="superscript"/>
              </w:rPr>
              <w:t>2</w:t>
            </w:r>
            <w:r>
              <w:rPr>
                <w:rFonts w:cs="Times New Roman"/>
                <w:b/>
                <w:sz w:val="18"/>
              </w:rPr>
              <w:t>)</w:t>
            </w:r>
            <w:r>
              <w:rPr>
                <w:rFonts w:cs="Times New Roman"/>
                <w:i/>
                <w:sz w:val="18"/>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after="2" w:line="236" w:lineRule="auto"/>
              <w:jc w:val="center"/>
            </w:pPr>
            <w:proofErr w:type="spellStart"/>
            <w:r>
              <w:rPr>
                <w:rFonts w:cs="Times New Roman"/>
                <w:b/>
                <w:sz w:val="22"/>
              </w:rPr>
              <w:t>Организација</w:t>
            </w:r>
            <w:proofErr w:type="spellEnd"/>
            <w:r>
              <w:rPr>
                <w:rFonts w:cs="Times New Roman"/>
                <w:b/>
                <w:sz w:val="22"/>
              </w:rPr>
              <w:t xml:space="preserve"> </w:t>
            </w:r>
            <w:proofErr w:type="spellStart"/>
            <w:r>
              <w:rPr>
                <w:rFonts w:cs="Times New Roman"/>
                <w:b/>
                <w:sz w:val="22"/>
              </w:rPr>
              <w:t>за</w:t>
            </w:r>
            <w:proofErr w:type="spellEnd"/>
            <w:r>
              <w:rPr>
                <w:rFonts w:cs="Times New Roman"/>
                <w:b/>
                <w:sz w:val="22"/>
              </w:rPr>
              <w:t xml:space="preserve"> </w:t>
            </w:r>
            <w:proofErr w:type="spellStart"/>
            <w:r>
              <w:rPr>
                <w:rFonts w:cs="Times New Roman"/>
                <w:b/>
                <w:sz w:val="22"/>
              </w:rPr>
              <w:t>обезбеђивање</w:t>
            </w:r>
            <w:proofErr w:type="spellEnd"/>
            <w:r>
              <w:rPr>
                <w:rFonts w:cs="Times New Roman"/>
                <w:b/>
                <w:sz w:val="22"/>
              </w:rPr>
              <w:t xml:space="preserve"> </w:t>
            </w:r>
          </w:p>
          <w:p w:rsidR="006738DD" w:rsidRDefault="006738DD" w:rsidP="006C5385">
            <w:pPr>
              <w:spacing w:after="4" w:line="259" w:lineRule="auto"/>
              <w:ind w:right="106"/>
              <w:jc w:val="center"/>
            </w:pPr>
            <w:proofErr w:type="spellStart"/>
            <w:r>
              <w:rPr>
                <w:rFonts w:cs="Times New Roman"/>
                <w:b/>
                <w:sz w:val="22"/>
              </w:rPr>
              <w:t>континуиране</w:t>
            </w:r>
            <w:proofErr w:type="spellEnd"/>
            <w:r>
              <w:rPr>
                <w:rFonts w:cs="Times New Roman"/>
                <w:b/>
                <w:sz w:val="22"/>
              </w:rPr>
              <w:t xml:space="preserve"> </w:t>
            </w:r>
          </w:p>
          <w:p w:rsidR="006738DD" w:rsidRDefault="006738DD" w:rsidP="006C5385">
            <w:pPr>
              <w:spacing w:line="259" w:lineRule="auto"/>
              <w:ind w:left="7"/>
            </w:pPr>
            <w:r>
              <w:rPr>
                <w:rFonts w:cs="Times New Roman"/>
                <w:b/>
                <w:sz w:val="22"/>
              </w:rPr>
              <w:t>пловидбености (</w:t>
            </w:r>
            <w:r>
              <w:rPr>
                <w:rFonts w:cs="Times New Roman"/>
                <w:b/>
                <w:sz w:val="22"/>
                <w:vertAlign w:val="superscript"/>
              </w:rPr>
              <w:t>3</w:t>
            </w:r>
            <w:r>
              <w:rPr>
                <w:rFonts w:cs="Times New Roman"/>
                <w:b/>
                <w:sz w:val="22"/>
              </w:rPr>
              <w:t xml:space="preserve">) </w:t>
            </w:r>
          </w:p>
          <w:p w:rsidR="006738DD" w:rsidRDefault="006738DD" w:rsidP="006C5385">
            <w:pPr>
              <w:spacing w:line="239" w:lineRule="auto"/>
              <w:ind w:right="50" w:firstLine="3"/>
              <w:jc w:val="center"/>
            </w:pPr>
            <w:r>
              <w:rPr>
                <w:rFonts w:cs="Times New Roman"/>
                <w:i/>
                <w:sz w:val="18"/>
              </w:rPr>
              <w:t xml:space="preserve">Continuing airworthiness management </w:t>
            </w:r>
          </w:p>
          <w:p w:rsidR="006738DD" w:rsidRDefault="006738DD" w:rsidP="006C5385">
            <w:pPr>
              <w:spacing w:line="259" w:lineRule="auto"/>
              <w:ind w:right="101"/>
              <w:jc w:val="center"/>
            </w:pPr>
            <w:r>
              <w:rPr>
                <w:rFonts w:cs="Times New Roman"/>
                <w:i/>
                <w:sz w:val="18"/>
              </w:rPr>
              <w:t>organisation</w:t>
            </w:r>
            <w:r>
              <w:rPr>
                <w:sz w:val="18"/>
              </w:rPr>
              <w:t xml:space="preserve"> </w:t>
            </w:r>
            <w:r>
              <w:rPr>
                <w:rFonts w:cs="Times New Roman"/>
                <w:b/>
                <w:sz w:val="18"/>
              </w:rPr>
              <w:t>(</w:t>
            </w:r>
            <w:r>
              <w:rPr>
                <w:rFonts w:cs="Times New Roman"/>
                <w:b/>
                <w:sz w:val="18"/>
                <w:vertAlign w:val="superscript"/>
              </w:rPr>
              <w:t>3</w:t>
            </w:r>
            <w:r>
              <w:rPr>
                <w:rFonts w:cs="Times New Roman"/>
                <w:b/>
                <w:sz w:val="18"/>
              </w:rPr>
              <w:t>)</w:t>
            </w:r>
            <w:r>
              <w:rPr>
                <w:sz w:val="18"/>
              </w:rPr>
              <w:t xml:space="preserve"> </w:t>
            </w:r>
          </w:p>
        </w:tc>
        <w:tc>
          <w:tcPr>
            <w:tcW w:w="129" w:type="dxa"/>
            <w:vMerge w:val="restart"/>
            <w:tcBorders>
              <w:top w:val="nil"/>
              <w:left w:val="single" w:sz="4" w:space="0" w:color="000000"/>
              <w:bottom w:val="single" w:sz="8" w:space="0" w:color="000000"/>
              <w:right w:val="single" w:sz="4" w:space="0" w:color="000000"/>
            </w:tcBorders>
          </w:tcPr>
          <w:p w:rsidR="006738DD" w:rsidRDefault="006738DD" w:rsidP="006C5385">
            <w:pPr>
              <w:spacing w:after="160" w:line="259" w:lineRule="auto"/>
            </w:pPr>
          </w:p>
        </w:tc>
      </w:tr>
      <w:tr w:rsidR="006738DD" w:rsidTr="00A644DE">
        <w:trPr>
          <w:trHeight w:val="370"/>
        </w:trPr>
        <w:tc>
          <w:tcPr>
            <w:tcW w:w="130" w:type="dxa"/>
            <w:vMerge/>
            <w:tcBorders>
              <w:top w:val="nil"/>
              <w:left w:val="single" w:sz="4" w:space="0" w:color="000000"/>
              <w:bottom w:val="nil"/>
              <w:right w:val="single" w:sz="4" w:space="0" w:color="000000"/>
            </w:tcBorders>
          </w:tcPr>
          <w:p w:rsidR="006738DD" w:rsidRDefault="006738DD" w:rsidP="006C5385">
            <w:pPr>
              <w:spacing w:after="160" w:line="259" w:lineRule="auto"/>
            </w:pPr>
          </w:p>
        </w:tc>
        <w:tc>
          <w:tcPr>
            <w:tcW w:w="1978"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3"/>
            </w:pPr>
            <w:r>
              <w:rPr>
                <w:rFonts w:cs="Times New Roman"/>
                <w:i/>
                <w:sz w:val="16"/>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29" w:type="dxa"/>
            <w:vMerge/>
            <w:tcBorders>
              <w:top w:val="nil"/>
              <w:left w:val="single" w:sz="4" w:space="0" w:color="000000"/>
              <w:bottom w:val="nil"/>
              <w:right w:val="single" w:sz="4" w:space="0" w:color="000000"/>
            </w:tcBorders>
          </w:tcPr>
          <w:p w:rsidR="006738DD" w:rsidRDefault="006738DD" w:rsidP="006C5385">
            <w:pPr>
              <w:spacing w:after="160" w:line="259" w:lineRule="auto"/>
            </w:pPr>
          </w:p>
        </w:tc>
      </w:tr>
      <w:tr w:rsidR="006738DD" w:rsidTr="00A644DE">
        <w:trPr>
          <w:trHeight w:val="368"/>
        </w:trPr>
        <w:tc>
          <w:tcPr>
            <w:tcW w:w="130" w:type="dxa"/>
            <w:vMerge/>
            <w:tcBorders>
              <w:top w:val="nil"/>
              <w:left w:val="single" w:sz="4" w:space="0" w:color="000000"/>
              <w:bottom w:val="nil"/>
              <w:right w:val="single" w:sz="4" w:space="0" w:color="000000"/>
            </w:tcBorders>
          </w:tcPr>
          <w:p w:rsidR="006738DD" w:rsidRDefault="006738DD" w:rsidP="006C5385">
            <w:pPr>
              <w:spacing w:after="160" w:line="259" w:lineRule="auto"/>
            </w:pPr>
          </w:p>
        </w:tc>
        <w:tc>
          <w:tcPr>
            <w:tcW w:w="1978"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3"/>
            </w:pPr>
            <w:r>
              <w:rPr>
                <w:rFonts w:cs="Times New Roman"/>
                <w:i/>
                <w:sz w:val="16"/>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29" w:type="dxa"/>
            <w:vMerge/>
            <w:tcBorders>
              <w:top w:val="nil"/>
              <w:left w:val="single" w:sz="4" w:space="0" w:color="000000"/>
              <w:bottom w:val="nil"/>
              <w:right w:val="single" w:sz="4" w:space="0" w:color="000000"/>
            </w:tcBorders>
          </w:tcPr>
          <w:p w:rsidR="006738DD" w:rsidRDefault="006738DD" w:rsidP="006C5385">
            <w:pPr>
              <w:spacing w:after="160" w:line="259" w:lineRule="auto"/>
            </w:pPr>
          </w:p>
        </w:tc>
      </w:tr>
      <w:tr w:rsidR="006738DD" w:rsidTr="00A644DE">
        <w:trPr>
          <w:trHeight w:val="370"/>
        </w:trPr>
        <w:tc>
          <w:tcPr>
            <w:tcW w:w="130" w:type="dxa"/>
            <w:vMerge/>
            <w:tcBorders>
              <w:top w:val="nil"/>
              <w:left w:val="single" w:sz="4" w:space="0" w:color="000000"/>
              <w:bottom w:val="nil"/>
              <w:right w:val="single" w:sz="4" w:space="0" w:color="000000"/>
            </w:tcBorders>
          </w:tcPr>
          <w:p w:rsidR="006738DD" w:rsidRDefault="006738DD" w:rsidP="006C5385">
            <w:pPr>
              <w:spacing w:after="160" w:line="259" w:lineRule="auto"/>
            </w:pPr>
          </w:p>
        </w:tc>
        <w:tc>
          <w:tcPr>
            <w:tcW w:w="1978"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3"/>
            </w:pPr>
            <w:r>
              <w:rPr>
                <w:rFonts w:cs="Times New Roman"/>
                <w:i/>
                <w:sz w:val="16"/>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pPr>
            <w:r>
              <w:rPr>
                <w:rFonts w:cs="Times New Roman"/>
                <w:i/>
                <w:sz w:val="16"/>
              </w:rPr>
              <w:t xml:space="preserve"> </w:t>
            </w:r>
          </w:p>
        </w:tc>
        <w:tc>
          <w:tcPr>
            <w:tcW w:w="1991"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29" w:type="dxa"/>
            <w:vMerge/>
            <w:tcBorders>
              <w:top w:val="nil"/>
              <w:left w:val="single" w:sz="4" w:space="0" w:color="000000"/>
              <w:bottom w:val="nil"/>
              <w:right w:val="single" w:sz="4" w:space="0" w:color="000000"/>
            </w:tcBorders>
          </w:tcPr>
          <w:p w:rsidR="006738DD" w:rsidRDefault="006738DD" w:rsidP="006C5385">
            <w:pPr>
              <w:spacing w:after="160" w:line="259" w:lineRule="auto"/>
            </w:pPr>
          </w:p>
        </w:tc>
      </w:tr>
      <w:tr w:rsidR="006738DD" w:rsidTr="00A644DE">
        <w:trPr>
          <w:trHeight w:val="374"/>
        </w:trPr>
        <w:tc>
          <w:tcPr>
            <w:tcW w:w="130" w:type="dxa"/>
            <w:vMerge/>
            <w:tcBorders>
              <w:top w:val="nil"/>
              <w:left w:val="single" w:sz="4" w:space="0" w:color="000000"/>
              <w:bottom w:val="single" w:sz="8" w:space="0" w:color="000000"/>
              <w:right w:val="single" w:sz="4" w:space="0" w:color="000000"/>
            </w:tcBorders>
          </w:tcPr>
          <w:p w:rsidR="006738DD" w:rsidRDefault="006738DD" w:rsidP="006C5385">
            <w:pPr>
              <w:spacing w:after="160" w:line="259" w:lineRule="auto"/>
            </w:pPr>
          </w:p>
        </w:tc>
        <w:tc>
          <w:tcPr>
            <w:tcW w:w="1978" w:type="dxa"/>
            <w:tcBorders>
              <w:top w:val="single" w:sz="4" w:space="0" w:color="000000"/>
              <w:left w:val="single" w:sz="4" w:space="0" w:color="000000"/>
              <w:bottom w:val="single" w:sz="8" w:space="0" w:color="000000"/>
              <w:right w:val="single" w:sz="4" w:space="0" w:color="000000"/>
            </w:tcBorders>
          </w:tcPr>
          <w:p w:rsidR="006738DD" w:rsidRDefault="006738DD" w:rsidP="006C5385">
            <w:pPr>
              <w:spacing w:line="259" w:lineRule="auto"/>
              <w:ind w:left="3"/>
            </w:pPr>
            <w:r>
              <w:rPr>
                <w:rFonts w:cs="Times New Roman"/>
                <w:i/>
                <w:sz w:val="16"/>
              </w:rPr>
              <w:t xml:space="preserve"> </w:t>
            </w:r>
          </w:p>
        </w:tc>
        <w:tc>
          <w:tcPr>
            <w:tcW w:w="1994" w:type="dxa"/>
            <w:tcBorders>
              <w:top w:val="single" w:sz="4" w:space="0" w:color="000000"/>
              <w:left w:val="single" w:sz="4" w:space="0" w:color="000000"/>
              <w:bottom w:val="single" w:sz="8"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1" w:type="dxa"/>
            <w:tcBorders>
              <w:top w:val="single" w:sz="4" w:space="0" w:color="000000"/>
              <w:left w:val="single" w:sz="4" w:space="0" w:color="000000"/>
              <w:bottom w:val="single" w:sz="8" w:space="0" w:color="000000"/>
              <w:right w:val="single" w:sz="4" w:space="0" w:color="000000"/>
            </w:tcBorders>
          </w:tcPr>
          <w:p w:rsidR="006738DD" w:rsidRDefault="006738DD" w:rsidP="006C5385">
            <w:pPr>
              <w:spacing w:line="259" w:lineRule="auto"/>
            </w:pPr>
            <w:r>
              <w:rPr>
                <w:rFonts w:cs="Times New Roman"/>
                <w:i/>
                <w:sz w:val="16"/>
              </w:rPr>
              <w:t xml:space="preserve"> </w:t>
            </w:r>
          </w:p>
        </w:tc>
        <w:tc>
          <w:tcPr>
            <w:tcW w:w="1991" w:type="dxa"/>
            <w:tcBorders>
              <w:top w:val="single" w:sz="4" w:space="0" w:color="000000"/>
              <w:left w:val="single" w:sz="4" w:space="0" w:color="000000"/>
              <w:bottom w:val="single" w:sz="8"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992" w:type="dxa"/>
            <w:tcBorders>
              <w:top w:val="single" w:sz="4" w:space="0" w:color="000000"/>
              <w:left w:val="single" w:sz="4" w:space="0" w:color="000000"/>
              <w:bottom w:val="single" w:sz="8" w:space="0" w:color="000000"/>
              <w:right w:val="single" w:sz="4" w:space="0" w:color="000000"/>
            </w:tcBorders>
          </w:tcPr>
          <w:p w:rsidR="006738DD" w:rsidRDefault="006738DD" w:rsidP="006C5385">
            <w:pPr>
              <w:spacing w:line="259" w:lineRule="auto"/>
              <w:ind w:left="2"/>
            </w:pPr>
            <w:r>
              <w:rPr>
                <w:rFonts w:cs="Times New Roman"/>
                <w:i/>
                <w:sz w:val="16"/>
              </w:rPr>
              <w:t xml:space="preserve"> </w:t>
            </w:r>
          </w:p>
        </w:tc>
        <w:tc>
          <w:tcPr>
            <w:tcW w:w="129" w:type="dxa"/>
            <w:vMerge/>
            <w:tcBorders>
              <w:top w:val="nil"/>
              <w:left w:val="single" w:sz="4" w:space="0" w:color="000000"/>
              <w:bottom w:val="single" w:sz="8" w:space="0" w:color="000000"/>
              <w:right w:val="single" w:sz="4" w:space="0" w:color="000000"/>
            </w:tcBorders>
          </w:tcPr>
          <w:p w:rsidR="006738DD" w:rsidRDefault="006738DD" w:rsidP="006C5385">
            <w:pPr>
              <w:spacing w:after="160" w:line="259" w:lineRule="auto"/>
            </w:pPr>
          </w:p>
        </w:tc>
      </w:tr>
      <w:tr w:rsidR="006738DD" w:rsidTr="00A644DE">
        <w:trPr>
          <w:trHeight w:val="934"/>
        </w:trPr>
        <w:tc>
          <w:tcPr>
            <w:tcW w:w="10205" w:type="dxa"/>
            <w:gridSpan w:val="7"/>
            <w:tcBorders>
              <w:top w:val="single" w:sz="8" w:space="0" w:color="000000"/>
              <w:left w:val="single" w:sz="4" w:space="0" w:color="000000"/>
              <w:bottom w:val="single" w:sz="4" w:space="0" w:color="000000"/>
              <w:right w:val="single" w:sz="4" w:space="0" w:color="000000"/>
            </w:tcBorders>
          </w:tcPr>
          <w:p w:rsidR="006738DD" w:rsidRDefault="006738DD" w:rsidP="006C5385">
            <w:pPr>
              <w:spacing w:line="274" w:lineRule="auto"/>
              <w:ind w:left="2"/>
            </w:pPr>
            <w:proofErr w:type="spellStart"/>
            <w:r>
              <w:rPr>
                <w:sz w:val="22"/>
              </w:rPr>
              <w:t>Ако</w:t>
            </w:r>
            <w:proofErr w:type="spellEnd"/>
            <w:r>
              <w:rPr>
                <w:sz w:val="22"/>
              </w:rPr>
              <w:t xml:space="preserve"> </w:t>
            </w:r>
            <w:proofErr w:type="spellStart"/>
            <w:r>
              <w:rPr>
                <w:sz w:val="22"/>
              </w:rPr>
              <w:t>је</w:t>
            </w:r>
            <w:proofErr w:type="spellEnd"/>
            <w:r>
              <w:rPr>
                <w:sz w:val="22"/>
              </w:rPr>
              <w:t xml:space="preserve"> </w:t>
            </w:r>
            <w:proofErr w:type="spellStart"/>
            <w:r>
              <w:rPr>
                <w:sz w:val="22"/>
              </w:rPr>
              <w:t>применљиво</w:t>
            </w:r>
            <w:proofErr w:type="spellEnd"/>
            <w:r>
              <w:rPr>
                <w:sz w:val="22"/>
              </w:rPr>
              <w:t xml:space="preserve"> </w:t>
            </w:r>
            <w:proofErr w:type="spellStart"/>
            <w:r>
              <w:rPr>
                <w:sz w:val="22"/>
              </w:rPr>
              <w:t>навести</w:t>
            </w:r>
            <w:proofErr w:type="spellEnd"/>
            <w:r>
              <w:rPr>
                <w:sz w:val="22"/>
              </w:rPr>
              <w:t xml:space="preserve"> </w:t>
            </w:r>
            <w:proofErr w:type="spellStart"/>
            <w:r>
              <w:rPr>
                <w:sz w:val="22"/>
              </w:rPr>
              <w:t>листу</w:t>
            </w:r>
            <w:proofErr w:type="spellEnd"/>
            <w:r>
              <w:rPr>
                <w:sz w:val="22"/>
              </w:rPr>
              <w:t xml:space="preserve"> </w:t>
            </w:r>
            <w:proofErr w:type="spellStart"/>
            <w:r>
              <w:rPr>
                <w:sz w:val="22"/>
              </w:rPr>
              <w:t>алтернативних</w:t>
            </w:r>
            <w:proofErr w:type="spellEnd"/>
            <w:r>
              <w:rPr>
                <w:sz w:val="22"/>
              </w:rPr>
              <w:t xml:space="preserve"> </w:t>
            </w:r>
            <w:proofErr w:type="spellStart"/>
            <w:r>
              <w:rPr>
                <w:sz w:val="22"/>
              </w:rPr>
              <w:t>начина</w:t>
            </w:r>
            <w:proofErr w:type="spellEnd"/>
            <w:r>
              <w:rPr>
                <w:sz w:val="22"/>
              </w:rPr>
              <w:t xml:space="preserve"> </w:t>
            </w:r>
            <w:proofErr w:type="spellStart"/>
            <w:r>
              <w:rPr>
                <w:sz w:val="22"/>
              </w:rPr>
              <w:t>усаглашавања</w:t>
            </w:r>
            <w:proofErr w:type="spellEnd"/>
            <w:r>
              <w:rPr>
                <w:sz w:val="22"/>
              </w:rPr>
              <w:t xml:space="preserve"> (</w:t>
            </w:r>
            <w:proofErr w:type="spellStart"/>
            <w:r>
              <w:rPr>
                <w:rFonts w:cs="Times New Roman"/>
                <w:i/>
                <w:sz w:val="22"/>
              </w:rPr>
              <w:t>AltMoC</w:t>
            </w:r>
            <w:proofErr w:type="spellEnd"/>
            <w:r>
              <w:rPr>
                <w:sz w:val="22"/>
              </w:rPr>
              <w:t xml:space="preserve">) </w:t>
            </w:r>
            <w:proofErr w:type="spellStart"/>
            <w:r>
              <w:rPr>
                <w:sz w:val="22"/>
              </w:rPr>
              <w:t>уз</w:t>
            </w:r>
            <w:proofErr w:type="spellEnd"/>
            <w:r>
              <w:rPr>
                <w:sz w:val="22"/>
              </w:rPr>
              <w:t xml:space="preserve"> </w:t>
            </w:r>
            <w:proofErr w:type="spellStart"/>
            <w:r>
              <w:rPr>
                <w:sz w:val="22"/>
              </w:rPr>
              <w:t>упућивање</w:t>
            </w:r>
            <w:proofErr w:type="spellEnd"/>
            <w:r>
              <w:rPr>
                <w:sz w:val="22"/>
              </w:rPr>
              <w:t xml:space="preserve"> </w:t>
            </w:r>
            <w:proofErr w:type="spellStart"/>
            <w:r>
              <w:rPr>
                <w:sz w:val="22"/>
              </w:rPr>
              <w:t>на</w:t>
            </w:r>
            <w:proofErr w:type="spellEnd"/>
            <w:r>
              <w:rPr>
                <w:sz w:val="22"/>
              </w:rPr>
              <w:t xml:space="preserve"> </w:t>
            </w:r>
            <w:proofErr w:type="spellStart"/>
            <w:r>
              <w:rPr>
                <w:sz w:val="22"/>
              </w:rPr>
              <w:t>повезане</w:t>
            </w:r>
            <w:proofErr w:type="spellEnd"/>
            <w:r>
              <w:rPr>
                <w:sz w:val="22"/>
              </w:rPr>
              <w:t xml:space="preserve"> </w:t>
            </w:r>
            <w:proofErr w:type="spellStart"/>
            <w:r>
              <w:rPr>
                <w:sz w:val="22"/>
              </w:rPr>
              <w:t>прихватљиве</w:t>
            </w:r>
            <w:proofErr w:type="spellEnd"/>
            <w:r>
              <w:rPr>
                <w:sz w:val="22"/>
              </w:rPr>
              <w:t xml:space="preserve"> </w:t>
            </w:r>
            <w:proofErr w:type="spellStart"/>
            <w:r>
              <w:rPr>
                <w:sz w:val="22"/>
              </w:rPr>
              <w:t>начине</w:t>
            </w:r>
            <w:proofErr w:type="spellEnd"/>
            <w:r>
              <w:rPr>
                <w:sz w:val="22"/>
              </w:rPr>
              <w:t xml:space="preserve"> </w:t>
            </w:r>
            <w:proofErr w:type="spellStart"/>
            <w:r>
              <w:rPr>
                <w:sz w:val="22"/>
              </w:rPr>
              <w:t>усаглашавања</w:t>
            </w:r>
            <w:proofErr w:type="spellEnd"/>
            <w:r>
              <w:rPr>
                <w:sz w:val="22"/>
              </w:rPr>
              <w:t xml:space="preserve"> (</w:t>
            </w:r>
            <w:r>
              <w:rPr>
                <w:rFonts w:cs="Times New Roman"/>
                <w:i/>
                <w:sz w:val="22"/>
              </w:rPr>
              <w:t>AMC</w:t>
            </w:r>
            <w:r>
              <w:rPr>
                <w:sz w:val="22"/>
              </w:rPr>
              <w:t>) (</w:t>
            </w:r>
            <w:proofErr w:type="spellStart"/>
            <w:r>
              <w:rPr>
                <w:sz w:val="22"/>
              </w:rPr>
              <w:t>приложити</w:t>
            </w:r>
            <w:proofErr w:type="spellEnd"/>
            <w:r>
              <w:rPr>
                <w:sz w:val="22"/>
              </w:rPr>
              <w:t xml:space="preserve"> </w:t>
            </w:r>
            <w:proofErr w:type="spellStart"/>
            <w:r>
              <w:rPr>
                <w:sz w:val="22"/>
              </w:rPr>
              <w:t>уз</w:t>
            </w:r>
            <w:proofErr w:type="spellEnd"/>
            <w:r>
              <w:rPr>
                <w:sz w:val="22"/>
              </w:rPr>
              <w:t xml:space="preserve"> </w:t>
            </w:r>
            <w:proofErr w:type="spellStart"/>
            <w:r>
              <w:rPr>
                <w:sz w:val="22"/>
              </w:rPr>
              <w:t>изјаву</w:t>
            </w:r>
            <w:proofErr w:type="spellEnd"/>
            <w:r>
              <w:rPr>
                <w:sz w:val="22"/>
              </w:rPr>
              <w:t xml:space="preserve">): </w:t>
            </w:r>
          </w:p>
          <w:p w:rsidR="006738DD" w:rsidRDefault="006738DD" w:rsidP="006C5385">
            <w:pPr>
              <w:spacing w:after="20" w:line="259" w:lineRule="auto"/>
              <w:ind w:left="2"/>
            </w:pPr>
            <w:r>
              <w:rPr>
                <w:rFonts w:cs="Times New Roman"/>
                <w:i/>
                <w:sz w:val="18"/>
              </w:rPr>
              <w:t xml:space="preserve">Where applicable, list of AltMoC with references to the associated AMC (annex to the declaration): </w:t>
            </w:r>
          </w:p>
          <w:p w:rsidR="006738DD" w:rsidRDefault="006738DD" w:rsidP="006C5385">
            <w:pPr>
              <w:spacing w:line="259" w:lineRule="auto"/>
              <w:ind w:left="2"/>
            </w:pPr>
            <w:r>
              <w:rPr>
                <w:rFonts w:cs="Times New Roman"/>
                <w:i/>
                <w:sz w:val="18"/>
              </w:rPr>
              <w:t xml:space="preserve">  </w:t>
            </w:r>
          </w:p>
        </w:tc>
      </w:tr>
      <w:tr w:rsidR="006738DD"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6C5385">
            <w:pPr>
              <w:spacing w:line="259" w:lineRule="auto"/>
              <w:ind w:left="2"/>
            </w:pPr>
            <w:proofErr w:type="spellStart"/>
            <w:r>
              <w:rPr>
                <w:rFonts w:cs="Times New Roman"/>
                <w:b/>
                <w:sz w:val="22"/>
              </w:rPr>
              <w:lastRenderedPageBreak/>
              <w:t>Овим</w:t>
            </w:r>
            <w:proofErr w:type="spellEnd"/>
            <w:r>
              <w:rPr>
                <w:rFonts w:cs="Times New Roman"/>
                <w:b/>
                <w:sz w:val="22"/>
              </w:rPr>
              <w:t xml:space="preserve"> </w:t>
            </w:r>
            <w:proofErr w:type="spellStart"/>
            <w:r>
              <w:rPr>
                <w:rFonts w:cs="Times New Roman"/>
                <w:b/>
                <w:sz w:val="22"/>
              </w:rPr>
              <w:t>се</w:t>
            </w:r>
            <w:proofErr w:type="spellEnd"/>
            <w:r>
              <w:rPr>
                <w:rFonts w:cs="Times New Roman"/>
                <w:b/>
                <w:sz w:val="22"/>
              </w:rPr>
              <w:t xml:space="preserve"> </w:t>
            </w:r>
            <w:proofErr w:type="spellStart"/>
            <w:r>
              <w:rPr>
                <w:rFonts w:cs="Times New Roman"/>
                <w:b/>
                <w:sz w:val="22"/>
              </w:rPr>
              <w:t>изјављује</w:t>
            </w:r>
            <w:proofErr w:type="spellEnd"/>
            <w:r>
              <w:rPr>
                <w:rFonts w:cs="Times New Roman"/>
                <w:b/>
                <w:sz w:val="22"/>
              </w:rPr>
              <w:t xml:space="preserve"> </w:t>
            </w:r>
            <w:proofErr w:type="spellStart"/>
            <w:r>
              <w:rPr>
                <w:rFonts w:cs="Times New Roman"/>
                <w:b/>
                <w:sz w:val="22"/>
              </w:rPr>
              <w:t>да</w:t>
            </w:r>
            <w:proofErr w:type="spellEnd"/>
            <w:r>
              <w:rPr>
                <w:rFonts w:cs="Times New Roman"/>
                <w:b/>
                <w:sz w:val="22"/>
              </w:rPr>
              <w:t xml:space="preserve">: </w:t>
            </w:r>
          </w:p>
          <w:p w:rsidR="006738DD" w:rsidRDefault="006738DD" w:rsidP="00A644DE">
            <w:pPr>
              <w:spacing w:after="20" w:line="259" w:lineRule="auto"/>
              <w:ind w:left="2"/>
            </w:pPr>
            <w:r>
              <w:rPr>
                <w:rFonts w:cs="Times New Roman"/>
                <w:i/>
                <w:sz w:val="18"/>
              </w:rPr>
              <w:t xml:space="preserve">Statements:  </w:t>
            </w:r>
          </w:p>
        </w:tc>
      </w:tr>
      <w:tr w:rsidR="00A644DE"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A644DE" w:rsidRDefault="00A644DE" w:rsidP="00A644DE">
            <w:pPr>
              <w:spacing w:line="262" w:lineRule="auto"/>
              <w:ind w:right="53"/>
              <w:jc w:val="both"/>
            </w:pPr>
            <w:r>
              <w:rPr>
                <w:noProof/>
                <w:sz w:val="22"/>
              </w:rPr>
              <mc:AlternateContent>
                <mc:Choice Requires="wps">
                  <w:drawing>
                    <wp:anchor distT="0" distB="0" distL="114300" distR="114300" simplePos="0" relativeHeight="251659264" behindDoc="0" locked="0" layoutInCell="1" allowOverlap="1">
                      <wp:simplePos x="0" y="0"/>
                      <wp:positionH relativeFrom="column">
                        <wp:posOffset>14558</wp:posOffset>
                      </wp:positionH>
                      <wp:positionV relativeFrom="paragraph">
                        <wp:posOffset>29201</wp:posOffset>
                      </wp:positionV>
                      <wp:extent cx="129653" cy="122829"/>
                      <wp:effectExtent l="0" t="0" r="22860" b="10795"/>
                      <wp:wrapNone/>
                      <wp:docPr id="1" name="Rectangle 1"/>
                      <wp:cNvGraphicFramePr/>
                      <a:graphic xmlns:a="http://schemas.openxmlformats.org/drawingml/2006/main">
                        <a:graphicData uri="http://schemas.microsoft.com/office/word/2010/wordprocessingShape">
                          <wps:wsp>
                            <wps:cNvSpPr/>
                            <wps:spPr>
                              <a:xfrm>
                                <a:off x="0" y="0"/>
                                <a:ext cx="129653" cy="122829"/>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8B395" id="Rectangle 1" o:spid="_x0000_s1026" style="position:absolute;margin-left:1.15pt;margin-top:2.3pt;width:10.2pt;height: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" fillcolor="white [3201]" strokecolor="black [3200]"/>
                  </w:pict>
                </mc:Fallback>
              </mc:AlternateContent>
            </w:r>
            <w:r>
              <w:rPr>
                <w:sz w:val="22"/>
              </w:rPr>
              <w:t xml:space="preserve">      </w:t>
            </w:r>
            <w:proofErr w:type="spellStart"/>
            <w:r>
              <w:rPr>
                <w:sz w:val="22"/>
              </w:rPr>
              <w:t>Оператер</w:t>
            </w:r>
            <w:proofErr w:type="spellEnd"/>
            <w:r>
              <w:rPr>
                <w:sz w:val="22"/>
              </w:rPr>
              <w:t xml:space="preserve"> </w:t>
            </w:r>
            <w:proofErr w:type="spellStart"/>
            <w:r>
              <w:rPr>
                <w:sz w:val="22"/>
              </w:rPr>
              <w:t>испуњава</w:t>
            </w:r>
            <w:proofErr w:type="spellEnd"/>
            <w:r>
              <w:rPr>
                <w:sz w:val="22"/>
              </w:rPr>
              <w:t xml:space="preserve"> и </w:t>
            </w:r>
            <w:proofErr w:type="spellStart"/>
            <w:r>
              <w:rPr>
                <w:sz w:val="22"/>
              </w:rPr>
              <w:t>наставиће</w:t>
            </w:r>
            <w:proofErr w:type="spellEnd"/>
            <w:r>
              <w:rPr>
                <w:sz w:val="22"/>
              </w:rPr>
              <w:t xml:space="preserve"> </w:t>
            </w:r>
            <w:proofErr w:type="spellStart"/>
            <w:r>
              <w:rPr>
                <w:sz w:val="22"/>
              </w:rPr>
              <w:t>да</w:t>
            </w:r>
            <w:proofErr w:type="spellEnd"/>
            <w:r>
              <w:rPr>
                <w:sz w:val="22"/>
              </w:rPr>
              <w:t xml:space="preserve"> </w:t>
            </w:r>
            <w:proofErr w:type="spellStart"/>
            <w:r>
              <w:rPr>
                <w:sz w:val="22"/>
              </w:rPr>
              <w:t>испуњава</w:t>
            </w:r>
            <w:proofErr w:type="spellEnd"/>
            <w:r>
              <w:rPr>
                <w:sz w:val="22"/>
              </w:rPr>
              <w:t xml:space="preserve"> </w:t>
            </w:r>
            <w:proofErr w:type="spellStart"/>
            <w:r>
              <w:rPr>
                <w:sz w:val="22"/>
              </w:rPr>
              <w:t>основне</w:t>
            </w:r>
            <w:proofErr w:type="spellEnd"/>
            <w:r>
              <w:rPr>
                <w:sz w:val="22"/>
              </w:rPr>
              <w:t xml:space="preserve"> </w:t>
            </w:r>
            <w:proofErr w:type="spellStart"/>
            <w:r>
              <w:rPr>
                <w:sz w:val="22"/>
              </w:rPr>
              <w:t>захтеве</w:t>
            </w:r>
            <w:proofErr w:type="spellEnd"/>
            <w:r>
              <w:rPr>
                <w:sz w:val="22"/>
              </w:rPr>
              <w:t xml:space="preserve"> </w:t>
            </w:r>
            <w:proofErr w:type="spellStart"/>
            <w:r>
              <w:rPr>
                <w:sz w:val="22"/>
              </w:rPr>
              <w:t>садржане</w:t>
            </w:r>
            <w:proofErr w:type="spellEnd"/>
            <w:r>
              <w:rPr>
                <w:sz w:val="22"/>
              </w:rPr>
              <w:t xml:space="preserve"> у </w:t>
            </w:r>
            <w:proofErr w:type="spellStart"/>
            <w:r>
              <w:rPr>
                <w:sz w:val="22"/>
              </w:rPr>
              <w:t>Анексу</w:t>
            </w:r>
            <w:proofErr w:type="spellEnd"/>
            <w:r>
              <w:rPr>
                <w:sz w:val="22"/>
              </w:rPr>
              <w:t xml:space="preserve"> V </w:t>
            </w:r>
            <w:proofErr w:type="spellStart"/>
            <w:r>
              <w:rPr>
                <w:sz w:val="22"/>
              </w:rPr>
              <w:t>Уредбе</w:t>
            </w:r>
            <w:proofErr w:type="spellEnd"/>
            <w:r>
              <w:rPr>
                <w:sz w:val="22"/>
              </w:rPr>
              <w:t xml:space="preserve"> (ЕУ) </w:t>
            </w:r>
            <w:proofErr w:type="spellStart"/>
            <w:r>
              <w:rPr>
                <w:sz w:val="22"/>
              </w:rPr>
              <w:t>бр</w:t>
            </w:r>
            <w:proofErr w:type="spellEnd"/>
            <w:r>
              <w:rPr>
                <w:sz w:val="22"/>
              </w:rPr>
              <w:t>. 2018/1139 (</w:t>
            </w:r>
            <w:proofErr w:type="spellStart"/>
            <w:r>
              <w:rPr>
                <w:sz w:val="22"/>
              </w:rPr>
              <w:t>која</w:t>
            </w:r>
            <w:proofErr w:type="spellEnd"/>
            <w:r>
              <w:rPr>
                <w:sz w:val="22"/>
              </w:rPr>
              <w:t xml:space="preserve"> </w:t>
            </w:r>
            <w:proofErr w:type="spellStart"/>
            <w:r>
              <w:rPr>
                <w:sz w:val="22"/>
              </w:rPr>
              <w:t>је</w:t>
            </w:r>
            <w:proofErr w:type="spellEnd"/>
            <w:r>
              <w:rPr>
                <w:sz w:val="22"/>
              </w:rPr>
              <w:t xml:space="preserve"> у </w:t>
            </w:r>
            <w:proofErr w:type="spellStart"/>
            <w:r>
              <w:rPr>
                <w:sz w:val="22"/>
              </w:rPr>
              <w:t>Републици</w:t>
            </w:r>
            <w:proofErr w:type="spellEnd"/>
            <w:r>
              <w:rPr>
                <w:sz w:val="22"/>
              </w:rPr>
              <w:t xml:space="preserve"> </w:t>
            </w:r>
            <w:proofErr w:type="spellStart"/>
            <w:r>
              <w:rPr>
                <w:sz w:val="22"/>
              </w:rPr>
              <w:t>Србији</w:t>
            </w:r>
            <w:proofErr w:type="spellEnd"/>
            <w:r>
              <w:rPr>
                <w:sz w:val="22"/>
              </w:rPr>
              <w:t xml:space="preserve"> </w:t>
            </w:r>
            <w:proofErr w:type="spellStart"/>
            <w:r>
              <w:rPr>
                <w:sz w:val="22"/>
              </w:rPr>
              <w:t>имплементирана</w:t>
            </w:r>
            <w:proofErr w:type="spellEnd"/>
            <w:r>
              <w:rPr>
                <w:sz w:val="22"/>
              </w:rPr>
              <w:t xml:space="preserve"> </w:t>
            </w:r>
            <w:proofErr w:type="spellStart"/>
            <w:r>
              <w:rPr>
                <w:sz w:val="22"/>
              </w:rPr>
              <w:t>Правилником</w:t>
            </w:r>
            <w:proofErr w:type="spellEnd"/>
            <w:r>
              <w:rPr>
                <w:sz w:val="22"/>
              </w:rPr>
              <w:t xml:space="preserve"> о </w:t>
            </w:r>
            <w:proofErr w:type="spellStart"/>
            <w:r>
              <w:rPr>
                <w:sz w:val="22"/>
              </w:rPr>
              <w:t>заједничким</w:t>
            </w:r>
            <w:proofErr w:type="spellEnd"/>
            <w:r>
              <w:rPr>
                <w:sz w:val="22"/>
              </w:rPr>
              <w:t xml:space="preserve"> </w:t>
            </w:r>
            <w:proofErr w:type="spellStart"/>
            <w:r>
              <w:rPr>
                <w:sz w:val="22"/>
              </w:rPr>
              <w:t>правилима</w:t>
            </w:r>
            <w:proofErr w:type="spellEnd"/>
            <w:r>
              <w:rPr>
                <w:sz w:val="22"/>
              </w:rPr>
              <w:t xml:space="preserve"> </w:t>
            </w:r>
            <w:proofErr w:type="spellStart"/>
            <w:r>
              <w:rPr>
                <w:sz w:val="22"/>
              </w:rPr>
              <w:t>Европске</w:t>
            </w:r>
            <w:proofErr w:type="spellEnd"/>
            <w:r>
              <w:rPr>
                <w:sz w:val="22"/>
              </w:rPr>
              <w:t xml:space="preserve"> </w:t>
            </w:r>
            <w:proofErr w:type="spellStart"/>
            <w:r>
              <w:rPr>
                <w:sz w:val="22"/>
              </w:rPr>
              <w:t>уније</w:t>
            </w:r>
            <w:proofErr w:type="spellEnd"/>
            <w:r>
              <w:rPr>
                <w:sz w:val="22"/>
              </w:rPr>
              <w:t xml:space="preserve"> у </w:t>
            </w:r>
            <w:proofErr w:type="spellStart"/>
            <w:r>
              <w:rPr>
                <w:sz w:val="22"/>
              </w:rPr>
              <w:t>области</w:t>
            </w:r>
            <w:proofErr w:type="spellEnd"/>
            <w:r>
              <w:rPr>
                <w:sz w:val="22"/>
              </w:rPr>
              <w:t xml:space="preserve"> </w:t>
            </w:r>
            <w:proofErr w:type="spellStart"/>
            <w:r>
              <w:rPr>
                <w:sz w:val="22"/>
              </w:rPr>
              <w:t>цивилног</w:t>
            </w:r>
            <w:proofErr w:type="spellEnd"/>
            <w:r>
              <w:rPr>
                <w:sz w:val="22"/>
              </w:rPr>
              <w:t xml:space="preserve"> </w:t>
            </w:r>
            <w:proofErr w:type="spellStart"/>
            <w:r>
              <w:rPr>
                <w:sz w:val="22"/>
              </w:rPr>
              <w:t>ваздухопловства</w:t>
            </w:r>
            <w:proofErr w:type="spellEnd"/>
            <w:r>
              <w:rPr>
                <w:sz w:val="22"/>
              </w:rPr>
              <w:t xml:space="preserve"> и </w:t>
            </w:r>
            <w:proofErr w:type="spellStart"/>
            <w:r>
              <w:rPr>
                <w:sz w:val="22"/>
              </w:rPr>
              <w:t>надлежностима</w:t>
            </w:r>
            <w:proofErr w:type="spellEnd"/>
            <w:r>
              <w:rPr>
                <w:sz w:val="22"/>
              </w:rPr>
              <w:t xml:space="preserve"> </w:t>
            </w:r>
            <w:proofErr w:type="spellStart"/>
            <w:r>
              <w:rPr>
                <w:sz w:val="22"/>
              </w:rPr>
              <w:t>Агенције</w:t>
            </w:r>
            <w:proofErr w:type="spellEnd"/>
            <w:r>
              <w:rPr>
                <w:sz w:val="22"/>
              </w:rPr>
              <w:t xml:space="preserve"> </w:t>
            </w:r>
            <w:proofErr w:type="spellStart"/>
            <w:r>
              <w:rPr>
                <w:sz w:val="22"/>
              </w:rPr>
              <w:t>Европске</w:t>
            </w:r>
            <w:proofErr w:type="spellEnd"/>
            <w:r>
              <w:rPr>
                <w:sz w:val="22"/>
              </w:rPr>
              <w:t xml:space="preserve"> </w:t>
            </w:r>
            <w:proofErr w:type="spellStart"/>
            <w:r>
              <w:rPr>
                <w:sz w:val="22"/>
              </w:rPr>
              <w:t>уније</w:t>
            </w:r>
            <w:proofErr w:type="spellEnd"/>
            <w:r>
              <w:rPr>
                <w:sz w:val="22"/>
              </w:rPr>
              <w:t xml:space="preserve"> </w:t>
            </w:r>
            <w:proofErr w:type="spellStart"/>
            <w:r>
              <w:rPr>
                <w:sz w:val="22"/>
              </w:rPr>
              <w:t>за</w:t>
            </w:r>
            <w:proofErr w:type="spellEnd"/>
            <w:r>
              <w:rPr>
                <w:sz w:val="22"/>
              </w:rPr>
              <w:t xml:space="preserve"> </w:t>
            </w:r>
            <w:proofErr w:type="spellStart"/>
            <w:r>
              <w:rPr>
                <w:sz w:val="22"/>
              </w:rPr>
              <w:t>безбедност</w:t>
            </w:r>
            <w:proofErr w:type="spellEnd"/>
            <w:r>
              <w:rPr>
                <w:sz w:val="22"/>
              </w:rPr>
              <w:t xml:space="preserve"> </w:t>
            </w:r>
            <w:proofErr w:type="spellStart"/>
            <w:r>
              <w:rPr>
                <w:sz w:val="22"/>
              </w:rPr>
              <w:t>ваздушног</w:t>
            </w:r>
            <w:proofErr w:type="spellEnd"/>
            <w:r>
              <w:rPr>
                <w:sz w:val="22"/>
              </w:rPr>
              <w:t xml:space="preserve"> </w:t>
            </w:r>
            <w:proofErr w:type="spellStart"/>
            <w:r>
              <w:rPr>
                <w:sz w:val="22"/>
              </w:rPr>
              <w:t>саобраћаја</w:t>
            </w:r>
            <w:proofErr w:type="spellEnd"/>
            <w:r>
              <w:rPr>
                <w:sz w:val="22"/>
              </w:rPr>
              <w:t xml:space="preserve">), </w:t>
            </w:r>
            <w:proofErr w:type="spellStart"/>
            <w:r>
              <w:rPr>
                <w:sz w:val="22"/>
              </w:rPr>
              <w:t>као</w:t>
            </w:r>
            <w:proofErr w:type="spellEnd"/>
            <w:r>
              <w:rPr>
                <w:sz w:val="22"/>
              </w:rPr>
              <w:t xml:space="preserve"> и </w:t>
            </w:r>
            <w:proofErr w:type="spellStart"/>
            <w:r>
              <w:rPr>
                <w:sz w:val="22"/>
              </w:rPr>
              <w:t>захтеве</w:t>
            </w:r>
            <w:proofErr w:type="spellEnd"/>
            <w:r>
              <w:rPr>
                <w:sz w:val="22"/>
              </w:rPr>
              <w:t xml:space="preserve"> </w:t>
            </w:r>
            <w:proofErr w:type="spellStart"/>
            <w:r>
              <w:rPr>
                <w:sz w:val="22"/>
              </w:rPr>
              <w:t>из</w:t>
            </w:r>
            <w:proofErr w:type="spellEnd"/>
            <w:r>
              <w:rPr>
                <w:sz w:val="22"/>
              </w:rPr>
              <w:t xml:space="preserve"> </w:t>
            </w: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xml:space="preserve">. 2018/1976. </w:t>
            </w:r>
          </w:p>
          <w:p w:rsidR="00A644DE" w:rsidRDefault="00A644DE" w:rsidP="00A644DE">
            <w:pPr>
              <w:spacing w:line="276" w:lineRule="auto"/>
              <w:jc w:val="both"/>
            </w:pPr>
            <w:proofErr w:type="spellStart"/>
            <w:r>
              <w:rPr>
                <w:sz w:val="22"/>
              </w:rPr>
              <w:t>Посебно</w:t>
            </w:r>
            <w:proofErr w:type="spellEnd"/>
            <w:r>
              <w:rPr>
                <w:sz w:val="22"/>
              </w:rPr>
              <w:t xml:space="preserve">, </w:t>
            </w:r>
            <w:proofErr w:type="spellStart"/>
            <w:r>
              <w:rPr>
                <w:sz w:val="22"/>
              </w:rPr>
              <w:t>оператер</w:t>
            </w:r>
            <w:proofErr w:type="spellEnd"/>
            <w:r>
              <w:rPr>
                <w:sz w:val="22"/>
              </w:rPr>
              <w:t xml:space="preserve"> </w:t>
            </w:r>
            <w:proofErr w:type="spellStart"/>
            <w:r>
              <w:rPr>
                <w:sz w:val="22"/>
              </w:rPr>
              <w:t>обавља</w:t>
            </w:r>
            <w:proofErr w:type="spellEnd"/>
            <w:r>
              <w:rPr>
                <w:sz w:val="22"/>
              </w:rPr>
              <w:t xml:space="preserve"> </w:t>
            </w:r>
            <w:proofErr w:type="spellStart"/>
            <w:r>
              <w:rPr>
                <w:sz w:val="22"/>
              </w:rPr>
              <w:t>комерцијално</w:t>
            </w:r>
            <w:proofErr w:type="spellEnd"/>
            <w:r>
              <w:rPr>
                <w:sz w:val="22"/>
              </w:rPr>
              <w:t xml:space="preserve"> </w:t>
            </w:r>
            <w:proofErr w:type="spellStart"/>
            <w:r>
              <w:rPr>
                <w:sz w:val="22"/>
              </w:rPr>
              <w:t>летење</w:t>
            </w:r>
            <w:proofErr w:type="spellEnd"/>
            <w:r>
              <w:rPr>
                <w:sz w:val="22"/>
              </w:rPr>
              <w:t xml:space="preserve"> у </w:t>
            </w:r>
            <w:proofErr w:type="spellStart"/>
            <w:r>
              <w:rPr>
                <w:sz w:val="22"/>
              </w:rPr>
              <w:t>складу</w:t>
            </w:r>
            <w:proofErr w:type="spellEnd"/>
            <w:r>
              <w:rPr>
                <w:sz w:val="22"/>
              </w:rPr>
              <w:t xml:space="preserve"> </w:t>
            </w:r>
            <w:proofErr w:type="spellStart"/>
            <w:r>
              <w:rPr>
                <w:sz w:val="22"/>
              </w:rPr>
              <w:t>са</w:t>
            </w:r>
            <w:proofErr w:type="spellEnd"/>
            <w:r>
              <w:rPr>
                <w:sz w:val="22"/>
              </w:rPr>
              <w:t xml:space="preserve"> </w:t>
            </w:r>
            <w:proofErr w:type="spellStart"/>
            <w:r>
              <w:rPr>
                <w:sz w:val="22"/>
              </w:rPr>
              <w:t>следећим</w:t>
            </w:r>
            <w:proofErr w:type="spellEnd"/>
            <w:r>
              <w:rPr>
                <w:sz w:val="22"/>
              </w:rPr>
              <w:t xml:space="preserve"> </w:t>
            </w:r>
            <w:proofErr w:type="spellStart"/>
            <w:r>
              <w:rPr>
                <w:sz w:val="22"/>
              </w:rPr>
              <w:t>захтевима</w:t>
            </w:r>
            <w:proofErr w:type="spellEnd"/>
            <w:r>
              <w:rPr>
                <w:sz w:val="22"/>
              </w:rPr>
              <w:t xml:space="preserve"> </w:t>
            </w:r>
            <w:proofErr w:type="spellStart"/>
            <w:r>
              <w:rPr>
                <w:sz w:val="22"/>
              </w:rPr>
              <w:t>Анекса</w:t>
            </w:r>
            <w:proofErr w:type="spellEnd"/>
            <w:r>
              <w:rPr>
                <w:sz w:val="22"/>
              </w:rPr>
              <w:t xml:space="preserve"> II </w:t>
            </w: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xml:space="preserve">. 2018/1976: </w:t>
            </w:r>
          </w:p>
          <w:p w:rsidR="00A644DE" w:rsidRDefault="00A644DE" w:rsidP="00A644DE">
            <w:pPr>
              <w:spacing w:line="238" w:lineRule="auto"/>
              <w:ind w:right="39"/>
            </w:pPr>
            <w:r>
              <w:rPr>
                <w:rFonts w:cs="Times New Roman"/>
                <w:i/>
                <w:sz w:val="16"/>
              </w:rPr>
              <w:t xml:space="preserve">The operator complies, and will continue to comply, with the essential requirements set out in Annex V to Regulation (EU) 2018/1139 (implemented in the Republic of Serbia through the Regulation on common rules in the field of civil aviation and the competences of the European Aviation Safety Agency) and with the requirements of Implementing Regulation (EU) 2018/1976. </w:t>
            </w:r>
          </w:p>
          <w:p w:rsidR="00A644DE" w:rsidRPr="00A644DE" w:rsidRDefault="00A644DE" w:rsidP="00A644DE">
            <w:pPr>
              <w:spacing w:after="34" w:line="238" w:lineRule="auto"/>
            </w:pPr>
            <w:r>
              <w:rPr>
                <w:rFonts w:cs="Times New Roman"/>
                <w:i/>
                <w:sz w:val="16"/>
              </w:rPr>
              <w:t>In particular, the operator conducts its commercial operations in accordance with the following requirements of Annex II to Implementing Regulation (EU) 2018/1976.</w:t>
            </w:r>
          </w:p>
        </w:tc>
      </w:tr>
      <w:tr w:rsidR="00A644DE"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A644DE" w:rsidRDefault="00A644DE" w:rsidP="00A644DE">
            <w:pPr>
              <w:spacing w:line="281" w:lineRule="auto"/>
              <w:ind w:right="54"/>
            </w:pPr>
            <w:r>
              <w:rPr>
                <w:noProof/>
                <w:sz w:val="22"/>
              </w:rPr>
              <mc:AlternateContent>
                <mc:Choice Requires="wps">
                  <w:drawing>
                    <wp:anchor distT="0" distB="0" distL="114300" distR="114300" simplePos="0" relativeHeight="251661312" behindDoc="0" locked="0" layoutInCell="1" allowOverlap="1" wp14:anchorId="7A0C30B0" wp14:editId="40B4BA00">
                      <wp:simplePos x="0" y="0"/>
                      <wp:positionH relativeFrom="column">
                        <wp:posOffset>0</wp:posOffset>
                      </wp:positionH>
                      <wp:positionV relativeFrom="paragraph">
                        <wp:posOffset>46659</wp:posOffset>
                      </wp:positionV>
                      <wp:extent cx="129653" cy="122829"/>
                      <wp:effectExtent l="0" t="0" r="22860" b="10795"/>
                      <wp:wrapNone/>
                      <wp:docPr id="2" name="Rectangle 2"/>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8A84B" id="Rectangle 2" o:spid="_x0000_s1026" style="position:absolute;margin-left:0;margin-top:3.65pt;width:10.2pt;height: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" fillcolor="window" strokecolor="windowText"/>
                  </w:pict>
                </mc:Fallback>
              </mc:AlternateContent>
            </w:r>
            <w:r>
              <w:rPr>
                <w:sz w:val="22"/>
              </w:rPr>
              <w:t xml:space="preserve">     </w:t>
            </w:r>
            <w:proofErr w:type="spellStart"/>
            <w:r>
              <w:rPr>
                <w:sz w:val="22"/>
              </w:rPr>
              <w:t>Свe</w:t>
            </w:r>
            <w:proofErr w:type="spellEnd"/>
            <w:r>
              <w:rPr>
                <w:sz w:val="18"/>
              </w:rPr>
              <w:t xml:space="preserve"> </w:t>
            </w:r>
            <w:proofErr w:type="spellStart"/>
            <w:r>
              <w:rPr>
                <w:sz w:val="22"/>
              </w:rPr>
              <w:t>једрилице</w:t>
            </w:r>
            <w:proofErr w:type="spellEnd"/>
            <w:r>
              <w:rPr>
                <w:sz w:val="22"/>
              </w:rPr>
              <w:t xml:space="preserve"> </w:t>
            </w:r>
            <w:proofErr w:type="spellStart"/>
            <w:r>
              <w:rPr>
                <w:sz w:val="22"/>
              </w:rPr>
              <w:t>којe</w:t>
            </w:r>
            <w:proofErr w:type="spellEnd"/>
            <w:r>
              <w:rPr>
                <w:sz w:val="22"/>
              </w:rPr>
              <w:t xml:space="preserve"> </w:t>
            </w:r>
            <w:proofErr w:type="spellStart"/>
            <w:r>
              <w:rPr>
                <w:sz w:val="22"/>
              </w:rPr>
              <w:t>се</w:t>
            </w:r>
            <w:proofErr w:type="spellEnd"/>
            <w:r>
              <w:rPr>
                <w:sz w:val="22"/>
              </w:rPr>
              <w:t xml:space="preserve"> </w:t>
            </w:r>
            <w:proofErr w:type="spellStart"/>
            <w:r>
              <w:rPr>
                <w:sz w:val="22"/>
              </w:rPr>
              <w:t>користе</w:t>
            </w:r>
            <w:proofErr w:type="spellEnd"/>
            <w:r>
              <w:rPr>
                <w:sz w:val="22"/>
              </w:rPr>
              <w:t xml:space="preserve"> </w:t>
            </w:r>
            <w:proofErr w:type="spellStart"/>
            <w:r>
              <w:rPr>
                <w:sz w:val="22"/>
              </w:rPr>
              <w:t>имају</w:t>
            </w:r>
            <w:proofErr w:type="spellEnd"/>
            <w:r>
              <w:rPr>
                <w:sz w:val="22"/>
              </w:rPr>
              <w:t xml:space="preserve"> </w:t>
            </w:r>
            <w:proofErr w:type="spellStart"/>
            <w:r>
              <w:rPr>
                <w:sz w:val="22"/>
              </w:rPr>
              <w:t>потврду</w:t>
            </w:r>
            <w:proofErr w:type="spellEnd"/>
            <w:r>
              <w:rPr>
                <w:sz w:val="22"/>
              </w:rPr>
              <w:t xml:space="preserve"> о </w:t>
            </w:r>
            <w:proofErr w:type="spellStart"/>
            <w:r>
              <w:rPr>
                <w:sz w:val="22"/>
              </w:rPr>
              <w:t>пловидбености</w:t>
            </w:r>
            <w:proofErr w:type="spellEnd"/>
            <w:r>
              <w:rPr>
                <w:sz w:val="22"/>
              </w:rPr>
              <w:t xml:space="preserve"> (</w:t>
            </w:r>
            <w:r>
              <w:rPr>
                <w:sz w:val="22"/>
                <w:vertAlign w:val="superscript"/>
              </w:rPr>
              <w:t>4</w:t>
            </w:r>
            <w:r>
              <w:rPr>
                <w:sz w:val="22"/>
              </w:rPr>
              <w:t xml:space="preserve">) </w:t>
            </w:r>
            <w:proofErr w:type="spellStart"/>
            <w:r>
              <w:rPr>
                <w:sz w:val="22"/>
              </w:rPr>
              <w:t>издату</w:t>
            </w:r>
            <w:proofErr w:type="spellEnd"/>
            <w:r>
              <w:rPr>
                <w:sz w:val="22"/>
              </w:rPr>
              <w:t xml:space="preserve"> у </w:t>
            </w:r>
            <w:proofErr w:type="spellStart"/>
            <w:r>
              <w:rPr>
                <w:sz w:val="22"/>
              </w:rPr>
              <w:t>складу</w:t>
            </w:r>
            <w:proofErr w:type="spellEnd"/>
            <w:r>
              <w:rPr>
                <w:sz w:val="22"/>
              </w:rPr>
              <w:t xml:space="preserve"> </w:t>
            </w:r>
            <w:proofErr w:type="spellStart"/>
            <w:r>
              <w:rPr>
                <w:sz w:val="22"/>
              </w:rPr>
              <w:t>са</w:t>
            </w:r>
            <w:proofErr w:type="spellEnd"/>
            <w:r>
              <w:rPr>
                <w:sz w:val="22"/>
              </w:rPr>
              <w:t xml:space="preserve"> </w:t>
            </w:r>
            <w:proofErr w:type="spellStart"/>
            <w:r>
              <w:rPr>
                <w:sz w:val="22"/>
              </w:rPr>
              <w:t>Уредбом</w:t>
            </w:r>
            <w:proofErr w:type="spellEnd"/>
            <w:r>
              <w:rPr>
                <w:sz w:val="22"/>
              </w:rPr>
              <w:t xml:space="preserve"> (ЕУ) </w:t>
            </w:r>
            <w:proofErr w:type="spellStart"/>
            <w:r>
              <w:rPr>
                <w:sz w:val="22"/>
              </w:rPr>
              <w:t>бр</w:t>
            </w:r>
            <w:proofErr w:type="spellEnd"/>
            <w:r>
              <w:rPr>
                <w:sz w:val="22"/>
              </w:rPr>
              <w:t xml:space="preserve">. 748/2012, </w:t>
            </w:r>
            <w:proofErr w:type="spellStart"/>
            <w:r>
              <w:rPr>
                <w:sz w:val="22"/>
              </w:rPr>
              <w:t>која</w:t>
            </w:r>
            <w:proofErr w:type="spellEnd"/>
            <w:r>
              <w:rPr>
                <w:sz w:val="22"/>
              </w:rPr>
              <w:t xml:space="preserve"> </w:t>
            </w:r>
            <w:proofErr w:type="spellStart"/>
            <w:r>
              <w:rPr>
                <w:sz w:val="22"/>
              </w:rPr>
              <w:t>је</w:t>
            </w:r>
            <w:proofErr w:type="spellEnd"/>
            <w:r>
              <w:rPr>
                <w:sz w:val="22"/>
              </w:rPr>
              <w:t xml:space="preserve"> у </w:t>
            </w:r>
            <w:proofErr w:type="spellStart"/>
            <w:r>
              <w:rPr>
                <w:sz w:val="22"/>
              </w:rPr>
              <w:t>Републици</w:t>
            </w:r>
            <w:proofErr w:type="spellEnd"/>
            <w:r>
              <w:rPr>
                <w:sz w:val="22"/>
              </w:rPr>
              <w:t xml:space="preserve"> </w:t>
            </w:r>
            <w:proofErr w:type="spellStart"/>
            <w:r>
              <w:rPr>
                <w:sz w:val="22"/>
              </w:rPr>
              <w:t>Србији</w:t>
            </w:r>
            <w:proofErr w:type="spellEnd"/>
            <w:r>
              <w:rPr>
                <w:sz w:val="22"/>
              </w:rPr>
              <w:t xml:space="preserve"> </w:t>
            </w:r>
            <w:proofErr w:type="spellStart"/>
            <w:r>
              <w:rPr>
                <w:sz w:val="22"/>
              </w:rPr>
              <w:t>имплементирана</w:t>
            </w:r>
            <w:proofErr w:type="spellEnd"/>
            <w:r>
              <w:rPr>
                <w:sz w:val="22"/>
              </w:rPr>
              <w:t xml:space="preserve"> </w:t>
            </w:r>
            <w:proofErr w:type="spellStart"/>
            <w:r>
              <w:rPr>
                <w:sz w:val="22"/>
              </w:rPr>
              <w:t>Правилником</w:t>
            </w:r>
            <w:proofErr w:type="spellEnd"/>
            <w:r>
              <w:rPr>
                <w:sz w:val="22"/>
              </w:rPr>
              <w:t xml:space="preserve"> о </w:t>
            </w:r>
            <w:proofErr w:type="spellStart"/>
            <w:r>
              <w:rPr>
                <w:sz w:val="22"/>
              </w:rPr>
              <w:t>сертификацији</w:t>
            </w:r>
            <w:proofErr w:type="spellEnd"/>
            <w:r>
              <w:rPr>
                <w:sz w:val="22"/>
              </w:rPr>
              <w:t xml:space="preserve"> </w:t>
            </w:r>
            <w:proofErr w:type="spellStart"/>
            <w:r>
              <w:rPr>
                <w:sz w:val="22"/>
              </w:rPr>
              <w:t>ваздухоплова</w:t>
            </w:r>
            <w:proofErr w:type="spellEnd"/>
            <w:r>
              <w:rPr>
                <w:sz w:val="22"/>
              </w:rPr>
              <w:t xml:space="preserve"> и </w:t>
            </w:r>
            <w:proofErr w:type="spellStart"/>
            <w:r>
              <w:rPr>
                <w:sz w:val="22"/>
              </w:rPr>
              <w:t>организација</w:t>
            </w:r>
            <w:proofErr w:type="spellEnd"/>
            <w:r>
              <w:rPr>
                <w:sz w:val="22"/>
              </w:rPr>
              <w:t xml:space="preserve"> </w:t>
            </w:r>
            <w:proofErr w:type="spellStart"/>
            <w:r>
              <w:rPr>
                <w:sz w:val="22"/>
              </w:rPr>
              <w:t>за</w:t>
            </w:r>
            <w:proofErr w:type="spellEnd"/>
            <w:r>
              <w:rPr>
                <w:sz w:val="22"/>
              </w:rPr>
              <w:t xml:space="preserve"> </w:t>
            </w:r>
            <w:proofErr w:type="spellStart"/>
            <w:r>
              <w:rPr>
                <w:sz w:val="22"/>
              </w:rPr>
              <w:t>пројектовање</w:t>
            </w:r>
            <w:proofErr w:type="spellEnd"/>
            <w:r>
              <w:rPr>
                <w:sz w:val="22"/>
              </w:rPr>
              <w:t xml:space="preserve"> и </w:t>
            </w:r>
            <w:proofErr w:type="spellStart"/>
            <w:r>
              <w:rPr>
                <w:sz w:val="22"/>
              </w:rPr>
              <w:t>производњу</w:t>
            </w:r>
            <w:proofErr w:type="spellEnd"/>
            <w:r>
              <w:rPr>
                <w:sz w:val="22"/>
              </w:rPr>
              <w:t xml:space="preserve">. </w:t>
            </w:r>
          </w:p>
          <w:p w:rsidR="00A644DE" w:rsidRDefault="00A644DE" w:rsidP="00A644DE">
            <w:pPr>
              <w:spacing w:after="29" w:line="244" w:lineRule="auto"/>
            </w:pPr>
            <w:r>
              <w:rPr>
                <w:rFonts w:cs="Times New Roman"/>
                <w:i/>
                <w:sz w:val="16"/>
              </w:rPr>
              <w:t xml:space="preserve">All sailplanes operated have a certificate of airworthiness </w:t>
            </w:r>
            <w:r>
              <w:rPr>
                <w:sz w:val="16"/>
              </w:rPr>
              <w:t>(</w:t>
            </w:r>
            <w:r>
              <w:rPr>
                <w:sz w:val="16"/>
                <w:vertAlign w:val="superscript"/>
              </w:rPr>
              <w:t>4</w:t>
            </w:r>
            <w:r>
              <w:rPr>
                <w:sz w:val="16"/>
              </w:rPr>
              <w:t xml:space="preserve">) </w:t>
            </w:r>
            <w:r>
              <w:rPr>
                <w:rFonts w:cs="Times New Roman"/>
                <w:i/>
                <w:sz w:val="16"/>
              </w:rPr>
              <w:t xml:space="preserve">issued in accordance with Regulation (EU) No 748/2012, implemented in the Republic of Serbia through the Regulation on certification of aircraft and design and production organisations. </w:t>
            </w:r>
          </w:p>
          <w:p w:rsidR="00A644DE" w:rsidRDefault="00A644DE" w:rsidP="00A644DE">
            <w:pPr>
              <w:spacing w:line="262" w:lineRule="auto"/>
              <w:ind w:right="53"/>
              <w:rPr>
                <w:sz w:val="22"/>
              </w:rPr>
            </w:pPr>
            <w:r>
              <w:rPr>
                <w:rFonts w:cs="Times New Roman"/>
                <w:i/>
                <w:sz w:val="16"/>
              </w:rPr>
              <w:t xml:space="preserve">  </w:t>
            </w:r>
          </w:p>
        </w:tc>
      </w:tr>
      <w:tr w:rsidR="00A644DE"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A644DE" w:rsidRDefault="00A644DE" w:rsidP="00A644DE">
            <w:pPr>
              <w:spacing w:line="272" w:lineRule="auto"/>
              <w:jc w:val="both"/>
            </w:pPr>
            <w:r>
              <w:rPr>
                <w:noProof/>
                <w:sz w:val="22"/>
              </w:rPr>
              <mc:AlternateContent>
                <mc:Choice Requires="wps">
                  <w:drawing>
                    <wp:anchor distT="0" distB="0" distL="114300" distR="114300" simplePos="0" relativeHeight="251663360" behindDoc="0" locked="0" layoutInCell="1" allowOverlap="1" wp14:anchorId="7A0C30B0" wp14:editId="40B4BA00">
                      <wp:simplePos x="0" y="0"/>
                      <wp:positionH relativeFrom="column">
                        <wp:posOffset>0</wp:posOffset>
                      </wp:positionH>
                      <wp:positionV relativeFrom="paragraph">
                        <wp:posOffset>41578</wp:posOffset>
                      </wp:positionV>
                      <wp:extent cx="129653" cy="122829"/>
                      <wp:effectExtent l="0" t="0" r="22860" b="10795"/>
                      <wp:wrapNone/>
                      <wp:docPr id="3" name="Rectangle 3"/>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2A21" id="Rectangle 3" o:spid="_x0000_s1026" style="position:absolute;margin-left:0;margin-top:3.25pt;width:10.2pt;height:9.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" fillcolor="window" strokecolor="windowText"/>
                  </w:pict>
                </mc:Fallback>
              </mc:AlternateContent>
            </w:r>
            <w:r>
              <w:rPr>
                <w:sz w:val="22"/>
              </w:rPr>
              <w:t xml:space="preserve">     </w:t>
            </w:r>
            <w:proofErr w:type="spellStart"/>
            <w:r>
              <w:rPr>
                <w:sz w:val="22"/>
              </w:rPr>
              <w:t>Сваки</w:t>
            </w:r>
            <w:proofErr w:type="spellEnd"/>
            <w:r>
              <w:rPr>
                <w:sz w:val="22"/>
              </w:rPr>
              <w:t xml:space="preserve"> </w:t>
            </w:r>
            <w:proofErr w:type="spellStart"/>
            <w:r>
              <w:rPr>
                <w:sz w:val="22"/>
              </w:rPr>
              <w:t>пилот</w:t>
            </w:r>
            <w:proofErr w:type="spellEnd"/>
            <w:r>
              <w:rPr>
                <w:sz w:val="22"/>
              </w:rPr>
              <w:t xml:space="preserve"> </w:t>
            </w:r>
            <w:proofErr w:type="spellStart"/>
            <w:r>
              <w:rPr>
                <w:sz w:val="22"/>
              </w:rPr>
              <w:t>има</w:t>
            </w:r>
            <w:proofErr w:type="spellEnd"/>
            <w:r>
              <w:rPr>
                <w:sz w:val="22"/>
              </w:rPr>
              <w:t xml:space="preserve"> </w:t>
            </w:r>
            <w:proofErr w:type="spellStart"/>
            <w:r>
              <w:rPr>
                <w:sz w:val="22"/>
              </w:rPr>
              <w:t>дозволу</w:t>
            </w:r>
            <w:proofErr w:type="spellEnd"/>
            <w:r>
              <w:rPr>
                <w:sz w:val="22"/>
              </w:rPr>
              <w:t xml:space="preserve"> и </w:t>
            </w:r>
            <w:proofErr w:type="spellStart"/>
            <w:r>
              <w:rPr>
                <w:sz w:val="22"/>
              </w:rPr>
              <w:t>овлашћења</w:t>
            </w:r>
            <w:proofErr w:type="spellEnd"/>
            <w:r>
              <w:rPr>
                <w:sz w:val="22"/>
              </w:rPr>
              <w:t xml:space="preserve"> </w:t>
            </w:r>
            <w:proofErr w:type="spellStart"/>
            <w:r>
              <w:rPr>
                <w:sz w:val="22"/>
              </w:rPr>
              <w:t>који</w:t>
            </w:r>
            <w:proofErr w:type="spellEnd"/>
            <w:r>
              <w:rPr>
                <w:sz w:val="22"/>
              </w:rPr>
              <w:t xml:space="preserve"> </w:t>
            </w:r>
            <w:proofErr w:type="spellStart"/>
            <w:r>
              <w:rPr>
                <w:sz w:val="22"/>
              </w:rPr>
              <w:t>су</w:t>
            </w:r>
            <w:proofErr w:type="spellEnd"/>
            <w:r>
              <w:rPr>
                <w:sz w:val="22"/>
              </w:rPr>
              <w:t xml:space="preserve"> </w:t>
            </w:r>
            <w:proofErr w:type="spellStart"/>
            <w:r>
              <w:rPr>
                <w:sz w:val="22"/>
              </w:rPr>
              <w:t>издати</w:t>
            </w:r>
            <w:proofErr w:type="spellEnd"/>
            <w:r>
              <w:rPr>
                <w:sz w:val="22"/>
              </w:rPr>
              <w:t xml:space="preserve"> </w:t>
            </w:r>
            <w:proofErr w:type="spellStart"/>
            <w:r>
              <w:rPr>
                <w:sz w:val="22"/>
              </w:rPr>
              <w:t>или</w:t>
            </w:r>
            <w:proofErr w:type="spellEnd"/>
            <w:r>
              <w:rPr>
                <w:sz w:val="22"/>
              </w:rPr>
              <w:t xml:space="preserve"> </w:t>
            </w:r>
            <w:proofErr w:type="spellStart"/>
            <w:r>
              <w:rPr>
                <w:sz w:val="22"/>
              </w:rPr>
              <w:t>прихваћени</w:t>
            </w:r>
            <w:proofErr w:type="spellEnd"/>
            <w:r>
              <w:rPr>
                <w:sz w:val="22"/>
              </w:rPr>
              <w:t xml:space="preserve"> у </w:t>
            </w:r>
            <w:proofErr w:type="spellStart"/>
            <w:r>
              <w:rPr>
                <w:sz w:val="22"/>
              </w:rPr>
              <w:t>складу</w:t>
            </w:r>
            <w:proofErr w:type="spellEnd"/>
            <w:r>
              <w:rPr>
                <w:sz w:val="22"/>
              </w:rPr>
              <w:t xml:space="preserve"> </w:t>
            </w:r>
            <w:proofErr w:type="spellStart"/>
            <w:r>
              <w:rPr>
                <w:sz w:val="22"/>
              </w:rPr>
              <w:t>са</w:t>
            </w:r>
            <w:proofErr w:type="spellEnd"/>
            <w:r>
              <w:rPr>
                <w:sz w:val="22"/>
              </w:rPr>
              <w:t xml:space="preserve"> </w:t>
            </w:r>
            <w:proofErr w:type="spellStart"/>
            <w:r>
              <w:rPr>
                <w:sz w:val="22"/>
              </w:rPr>
              <w:t>Анексом</w:t>
            </w:r>
            <w:proofErr w:type="spellEnd"/>
            <w:r>
              <w:rPr>
                <w:sz w:val="22"/>
              </w:rPr>
              <w:t xml:space="preserve"> III </w:t>
            </w: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xml:space="preserve">. 2018/1976, </w:t>
            </w:r>
            <w:proofErr w:type="spellStart"/>
            <w:r>
              <w:rPr>
                <w:sz w:val="22"/>
              </w:rPr>
              <w:t>како</w:t>
            </w:r>
            <w:proofErr w:type="spellEnd"/>
            <w:r>
              <w:rPr>
                <w:sz w:val="22"/>
              </w:rPr>
              <w:t xml:space="preserve"> </w:t>
            </w:r>
            <w:proofErr w:type="spellStart"/>
            <w:r>
              <w:rPr>
                <w:sz w:val="22"/>
              </w:rPr>
              <w:t>је</w:t>
            </w:r>
            <w:proofErr w:type="spellEnd"/>
            <w:r>
              <w:rPr>
                <w:sz w:val="22"/>
              </w:rPr>
              <w:t xml:space="preserve"> </w:t>
            </w:r>
            <w:proofErr w:type="spellStart"/>
            <w:r>
              <w:rPr>
                <w:sz w:val="22"/>
              </w:rPr>
              <w:t>прописано</w:t>
            </w:r>
            <w:proofErr w:type="spellEnd"/>
            <w:r>
              <w:rPr>
                <w:sz w:val="22"/>
              </w:rPr>
              <w:t xml:space="preserve"> </w:t>
            </w:r>
            <w:proofErr w:type="spellStart"/>
            <w:r>
              <w:rPr>
                <w:sz w:val="22"/>
              </w:rPr>
              <w:t>тачком</w:t>
            </w:r>
            <w:proofErr w:type="spellEnd"/>
            <w:r>
              <w:rPr>
                <w:sz w:val="22"/>
              </w:rPr>
              <w:t xml:space="preserve"> SAO.GEN.125 </w:t>
            </w:r>
            <w:proofErr w:type="spellStart"/>
            <w:r>
              <w:rPr>
                <w:sz w:val="22"/>
              </w:rPr>
              <w:t>Анекса</w:t>
            </w:r>
            <w:proofErr w:type="spellEnd"/>
            <w:r>
              <w:rPr>
                <w:sz w:val="22"/>
              </w:rPr>
              <w:t xml:space="preserve"> II </w:t>
            </w:r>
          </w:p>
          <w:p w:rsidR="00A644DE" w:rsidRDefault="00A644DE" w:rsidP="00A644DE">
            <w:pPr>
              <w:spacing w:line="259" w:lineRule="auto"/>
              <w:jc w:val="both"/>
            </w:pP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2018/1976</w:t>
            </w:r>
            <w:r>
              <w:rPr>
                <w:sz w:val="18"/>
              </w:rPr>
              <w:t xml:space="preserve">. </w:t>
            </w:r>
          </w:p>
          <w:p w:rsidR="00A644DE" w:rsidRDefault="00A644DE" w:rsidP="00A644DE">
            <w:pPr>
              <w:spacing w:line="261" w:lineRule="auto"/>
            </w:pPr>
            <w:r>
              <w:rPr>
                <w:rFonts w:cs="Times New Roman"/>
                <w:i/>
                <w:sz w:val="16"/>
              </w:rPr>
              <w:t xml:space="preserve">Any pilot holds a license and ratings issued or accepted in accordance with Annex III to </w:t>
            </w:r>
            <w:r>
              <w:rPr>
                <w:rFonts w:cs="Times New Roman"/>
                <w:i/>
                <w:sz w:val="18"/>
              </w:rPr>
              <w:t>Commission Implementing Regulation (EU) No 2018/1976</w:t>
            </w:r>
            <w:r>
              <w:rPr>
                <w:rFonts w:cs="Times New Roman"/>
                <w:i/>
                <w:sz w:val="16"/>
              </w:rPr>
              <w:t xml:space="preserve">, as required by point SAO.GEN.125 of Annex II to Implementing Regulation (EU) 2018/1976. </w:t>
            </w:r>
          </w:p>
          <w:p w:rsidR="00A644DE" w:rsidRDefault="00A644DE" w:rsidP="00A644DE">
            <w:pPr>
              <w:spacing w:line="281" w:lineRule="auto"/>
              <w:ind w:right="54"/>
              <w:rPr>
                <w:sz w:val="22"/>
              </w:rPr>
            </w:pPr>
          </w:p>
        </w:tc>
      </w:tr>
      <w:tr w:rsidR="00A644DE"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A644DE" w:rsidRDefault="00A644DE" w:rsidP="00A644DE">
            <w:pPr>
              <w:spacing w:line="260" w:lineRule="auto"/>
              <w:ind w:right="53"/>
              <w:jc w:val="both"/>
            </w:pPr>
            <w:r>
              <w:rPr>
                <w:noProof/>
                <w:sz w:val="22"/>
              </w:rPr>
              <mc:AlternateContent>
                <mc:Choice Requires="wps">
                  <w:drawing>
                    <wp:anchor distT="0" distB="0" distL="114300" distR="114300" simplePos="0" relativeHeight="251665408" behindDoc="0" locked="0" layoutInCell="1" allowOverlap="1" wp14:anchorId="7A0C30B0" wp14:editId="40B4BA00">
                      <wp:simplePos x="0" y="0"/>
                      <wp:positionH relativeFrom="column">
                        <wp:posOffset>0</wp:posOffset>
                      </wp:positionH>
                      <wp:positionV relativeFrom="paragraph">
                        <wp:posOffset>43483</wp:posOffset>
                      </wp:positionV>
                      <wp:extent cx="129653" cy="122829"/>
                      <wp:effectExtent l="0" t="0" r="22860" b="10795"/>
                      <wp:wrapNone/>
                      <wp:docPr id="4" name="Rectangle 4"/>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04DC8" id="Rectangle 4" o:spid="_x0000_s1026" style="position:absolute;margin-left:0;margin-top:3.4pt;width:10.2pt;height:9.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" fillcolor="window" strokecolor="windowText"/>
                  </w:pict>
                </mc:Fallback>
              </mc:AlternateContent>
            </w:r>
            <w:r>
              <w:rPr>
                <w:sz w:val="22"/>
              </w:rPr>
              <w:t xml:space="preserve">     </w:t>
            </w:r>
            <w:proofErr w:type="spellStart"/>
            <w:r>
              <w:rPr>
                <w:sz w:val="22"/>
              </w:rPr>
              <w:t>Оператер</w:t>
            </w:r>
            <w:proofErr w:type="spellEnd"/>
            <w:r>
              <w:rPr>
                <w:sz w:val="22"/>
              </w:rPr>
              <w:t xml:space="preserve"> </w:t>
            </w:r>
            <w:proofErr w:type="spellStart"/>
            <w:r>
              <w:rPr>
                <w:sz w:val="22"/>
              </w:rPr>
              <w:t>ће</w:t>
            </w:r>
            <w:proofErr w:type="spellEnd"/>
            <w:r>
              <w:rPr>
                <w:sz w:val="22"/>
              </w:rPr>
              <w:t xml:space="preserve"> </w:t>
            </w:r>
            <w:proofErr w:type="spellStart"/>
            <w:r>
              <w:rPr>
                <w:sz w:val="22"/>
              </w:rPr>
              <w:t>обавестити</w:t>
            </w:r>
            <w:proofErr w:type="spellEnd"/>
            <w:r>
              <w:rPr>
                <w:sz w:val="22"/>
              </w:rPr>
              <w:t xml:space="preserve"> </w:t>
            </w:r>
            <w:proofErr w:type="spellStart"/>
            <w:r>
              <w:rPr>
                <w:sz w:val="22"/>
              </w:rPr>
              <w:t>Директорат</w:t>
            </w:r>
            <w:proofErr w:type="spellEnd"/>
            <w:r>
              <w:rPr>
                <w:sz w:val="22"/>
              </w:rPr>
              <w:t xml:space="preserve"> </w:t>
            </w:r>
            <w:proofErr w:type="spellStart"/>
            <w:r>
              <w:rPr>
                <w:sz w:val="22"/>
              </w:rPr>
              <w:t>цивилног</w:t>
            </w:r>
            <w:proofErr w:type="spellEnd"/>
            <w:r>
              <w:rPr>
                <w:sz w:val="22"/>
              </w:rPr>
              <w:t xml:space="preserve"> </w:t>
            </w:r>
            <w:proofErr w:type="spellStart"/>
            <w:r>
              <w:rPr>
                <w:sz w:val="22"/>
              </w:rPr>
              <w:t>ваздухопловства</w:t>
            </w:r>
            <w:proofErr w:type="spellEnd"/>
            <w:r>
              <w:rPr>
                <w:sz w:val="22"/>
              </w:rPr>
              <w:t xml:space="preserve"> </w:t>
            </w:r>
            <w:proofErr w:type="spellStart"/>
            <w:r>
              <w:rPr>
                <w:sz w:val="22"/>
              </w:rPr>
              <w:t>Републике</w:t>
            </w:r>
            <w:proofErr w:type="spellEnd"/>
            <w:r>
              <w:rPr>
                <w:sz w:val="22"/>
              </w:rPr>
              <w:t xml:space="preserve"> </w:t>
            </w:r>
            <w:proofErr w:type="spellStart"/>
            <w:r>
              <w:rPr>
                <w:sz w:val="22"/>
              </w:rPr>
              <w:t>Србије</w:t>
            </w:r>
            <w:proofErr w:type="spellEnd"/>
            <w:r>
              <w:rPr>
                <w:sz w:val="22"/>
              </w:rPr>
              <w:t xml:space="preserve"> о </w:t>
            </w:r>
            <w:proofErr w:type="spellStart"/>
            <w:r>
              <w:rPr>
                <w:sz w:val="22"/>
              </w:rPr>
              <w:t>свакој</w:t>
            </w:r>
            <w:proofErr w:type="spellEnd"/>
            <w:r>
              <w:rPr>
                <w:sz w:val="22"/>
              </w:rPr>
              <w:t xml:space="preserve"> </w:t>
            </w:r>
            <w:proofErr w:type="spellStart"/>
            <w:r>
              <w:rPr>
                <w:sz w:val="22"/>
              </w:rPr>
              <w:t>измени</w:t>
            </w:r>
            <w:proofErr w:type="spellEnd"/>
            <w:r>
              <w:rPr>
                <w:sz w:val="22"/>
              </w:rPr>
              <w:t xml:space="preserve"> </w:t>
            </w:r>
            <w:proofErr w:type="spellStart"/>
            <w:r>
              <w:rPr>
                <w:sz w:val="22"/>
              </w:rPr>
              <w:t>околности</w:t>
            </w:r>
            <w:proofErr w:type="spellEnd"/>
            <w:r>
              <w:rPr>
                <w:sz w:val="22"/>
              </w:rPr>
              <w:t xml:space="preserve"> </w:t>
            </w:r>
            <w:proofErr w:type="spellStart"/>
            <w:r>
              <w:rPr>
                <w:sz w:val="22"/>
              </w:rPr>
              <w:t>које</w:t>
            </w:r>
            <w:proofErr w:type="spellEnd"/>
            <w:r>
              <w:rPr>
                <w:sz w:val="22"/>
              </w:rPr>
              <w:t xml:space="preserve"> </w:t>
            </w:r>
            <w:proofErr w:type="spellStart"/>
            <w:r>
              <w:rPr>
                <w:sz w:val="22"/>
              </w:rPr>
              <w:t>утичу</w:t>
            </w:r>
            <w:proofErr w:type="spellEnd"/>
            <w:r>
              <w:rPr>
                <w:sz w:val="22"/>
              </w:rPr>
              <w:t xml:space="preserve"> </w:t>
            </w:r>
            <w:proofErr w:type="spellStart"/>
            <w:r>
              <w:rPr>
                <w:sz w:val="22"/>
              </w:rPr>
              <w:t>на</w:t>
            </w:r>
            <w:proofErr w:type="spellEnd"/>
            <w:r>
              <w:rPr>
                <w:sz w:val="22"/>
              </w:rPr>
              <w:t xml:space="preserve"> </w:t>
            </w:r>
            <w:proofErr w:type="spellStart"/>
            <w:r>
              <w:rPr>
                <w:sz w:val="22"/>
              </w:rPr>
              <w:t>његову</w:t>
            </w:r>
            <w:proofErr w:type="spellEnd"/>
            <w:r>
              <w:rPr>
                <w:sz w:val="22"/>
              </w:rPr>
              <w:t xml:space="preserve"> </w:t>
            </w:r>
            <w:proofErr w:type="spellStart"/>
            <w:r>
              <w:rPr>
                <w:sz w:val="22"/>
              </w:rPr>
              <w:t>усаглашеност</w:t>
            </w:r>
            <w:proofErr w:type="spellEnd"/>
            <w:r>
              <w:rPr>
                <w:sz w:val="22"/>
              </w:rPr>
              <w:t xml:space="preserve"> </w:t>
            </w:r>
            <w:proofErr w:type="spellStart"/>
            <w:r>
              <w:rPr>
                <w:sz w:val="22"/>
              </w:rPr>
              <w:t>са</w:t>
            </w:r>
            <w:proofErr w:type="spellEnd"/>
            <w:r>
              <w:rPr>
                <w:sz w:val="22"/>
              </w:rPr>
              <w:t xml:space="preserve"> </w:t>
            </w:r>
            <w:proofErr w:type="spellStart"/>
            <w:r>
              <w:rPr>
                <w:sz w:val="22"/>
              </w:rPr>
              <w:t>основним</w:t>
            </w:r>
            <w:proofErr w:type="spellEnd"/>
            <w:r>
              <w:rPr>
                <w:sz w:val="22"/>
              </w:rPr>
              <w:t xml:space="preserve"> </w:t>
            </w:r>
            <w:proofErr w:type="spellStart"/>
            <w:r>
              <w:rPr>
                <w:sz w:val="22"/>
              </w:rPr>
              <w:t>захтевима</w:t>
            </w:r>
            <w:proofErr w:type="spellEnd"/>
            <w:r>
              <w:rPr>
                <w:sz w:val="22"/>
              </w:rPr>
              <w:t xml:space="preserve"> </w:t>
            </w:r>
            <w:proofErr w:type="spellStart"/>
            <w:r>
              <w:rPr>
                <w:sz w:val="22"/>
              </w:rPr>
              <w:t>садржаним</w:t>
            </w:r>
            <w:proofErr w:type="spellEnd"/>
            <w:r>
              <w:rPr>
                <w:sz w:val="22"/>
              </w:rPr>
              <w:t xml:space="preserve"> у </w:t>
            </w:r>
            <w:proofErr w:type="spellStart"/>
            <w:r>
              <w:rPr>
                <w:sz w:val="22"/>
              </w:rPr>
              <w:t>Анексу</w:t>
            </w:r>
            <w:proofErr w:type="spellEnd"/>
            <w:r>
              <w:rPr>
                <w:sz w:val="22"/>
              </w:rPr>
              <w:t xml:space="preserve"> V </w:t>
            </w:r>
            <w:proofErr w:type="spellStart"/>
            <w:r>
              <w:rPr>
                <w:sz w:val="22"/>
              </w:rPr>
              <w:t>Уредбе</w:t>
            </w:r>
            <w:proofErr w:type="spellEnd"/>
            <w:r>
              <w:rPr>
                <w:sz w:val="22"/>
              </w:rPr>
              <w:t xml:space="preserve"> (ЕУ) </w:t>
            </w:r>
            <w:proofErr w:type="spellStart"/>
            <w:r>
              <w:rPr>
                <w:sz w:val="22"/>
              </w:rPr>
              <w:t>бр</w:t>
            </w:r>
            <w:proofErr w:type="spellEnd"/>
            <w:r>
              <w:rPr>
                <w:sz w:val="22"/>
              </w:rPr>
              <w:t xml:space="preserve">. 2018/1139 и </w:t>
            </w:r>
            <w:proofErr w:type="spellStart"/>
            <w:r>
              <w:rPr>
                <w:sz w:val="22"/>
              </w:rPr>
              <w:t>захтевима</w:t>
            </w:r>
            <w:proofErr w:type="spellEnd"/>
            <w:r>
              <w:rPr>
                <w:sz w:val="22"/>
              </w:rPr>
              <w:t xml:space="preserve"> </w:t>
            </w:r>
            <w:proofErr w:type="spellStart"/>
            <w:r>
              <w:rPr>
                <w:sz w:val="22"/>
              </w:rPr>
              <w:t>из</w:t>
            </w:r>
            <w:proofErr w:type="spellEnd"/>
            <w:r>
              <w:rPr>
                <w:sz w:val="22"/>
              </w:rPr>
              <w:t xml:space="preserve"> </w:t>
            </w: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xml:space="preserve">. 2018/1976, </w:t>
            </w:r>
            <w:proofErr w:type="spellStart"/>
            <w:r>
              <w:rPr>
                <w:sz w:val="22"/>
              </w:rPr>
              <w:t>које</w:t>
            </w:r>
            <w:proofErr w:type="spellEnd"/>
            <w:r>
              <w:rPr>
                <w:sz w:val="22"/>
              </w:rPr>
              <w:t xml:space="preserve"> </w:t>
            </w:r>
            <w:proofErr w:type="spellStart"/>
            <w:r>
              <w:rPr>
                <w:sz w:val="22"/>
              </w:rPr>
              <w:t>је</w:t>
            </w:r>
            <w:proofErr w:type="spellEnd"/>
            <w:r>
              <w:rPr>
                <w:sz w:val="22"/>
              </w:rPr>
              <w:t xml:space="preserve"> </w:t>
            </w:r>
            <w:proofErr w:type="spellStart"/>
            <w:r>
              <w:rPr>
                <w:sz w:val="22"/>
              </w:rPr>
              <w:t>навео</w:t>
            </w:r>
            <w:proofErr w:type="spellEnd"/>
            <w:r>
              <w:rPr>
                <w:sz w:val="22"/>
              </w:rPr>
              <w:t xml:space="preserve"> у </w:t>
            </w:r>
            <w:proofErr w:type="spellStart"/>
            <w:r>
              <w:rPr>
                <w:sz w:val="22"/>
              </w:rPr>
              <w:t>овој</w:t>
            </w:r>
            <w:proofErr w:type="spellEnd"/>
            <w:r>
              <w:rPr>
                <w:sz w:val="22"/>
              </w:rPr>
              <w:t xml:space="preserve"> </w:t>
            </w:r>
            <w:proofErr w:type="spellStart"/>
            <w:r>
              <w:rPr>
                <w:sz w:val="22"/>
              </w:rPr>
              <w:t>изјави</w:t>
            </w:r>
            <w:proofErr w:type="spellEnd"/>
            <w:r>
              <w:rPr>
                <w:sz w:val="22"/>
              </w:rPr>
              <w:t xml:space="preserve">, </w:t>
            </w:r>
            <w:proofErr w:type="spellStart"/>
            <w:r>
              <w:rPr>
                <w:sz w:val="22"/>
              </w:rPr>
              <w:t>као</w:t>
            </w:r>
            <w:proofErr w:type="spellEnd"/>
            <w:r>
              <w:rPr>
                <w:sz w:val="22"/>
              </w:rPr>
              <w:t xml:space="preserve"> и о </w:t>
            </w:r>
            <w:proofErr w:type="spellStart"/>
            <w:r>
              <w:rPr>
                <w:sz w:val="22"/>
              </w:rPr>
              <w:t>свакој</w:t>
            </w:r>
            <w:proofErr w:type="spellEnd"/>
            <w:r>
              <w:rPr>
                <w:sz w:val="22"/>
              </w:rPr>
              <w:t xml:space="preserve"> </w:t>
            </w:r>
            <w:proofErr w:type="spellStart"/>
            <w:r>
              <w:rPr>
                <w:sz w:val="22"/>
              </w:rPr>
              <w:t>измени</w:t>
            </w:r>
            <w:proofErr w:type="spellEnd"/>
            <w:r>
              <w:rPr>
                <w:sz w:val="22"/>
              </w:rPr>
              <w:t xml:space="preserve"> </w:t>
            </w:r>
            <w:proofErr w:type="spellStart"/>
            <w:r>
              <w:rPr>
                <w:sz w:val="22"/>
              </w:rPr>
              <w:t>информација</w:t>
            </w:r>
            <w:proofErr w:type="spellEnd"/>
            <w:r>
              <w:rPr>
                <w:sz w:val="22"/>
              </w:rPr>
              <w:t xml:space="preserve"> и </w:t>
            </w:r>
            <w:proofErr w:type="spellStart"/>
            <w:r>
              <w:rPr>
                <w:sz w:val="22"/>
              </w:rPr>
              <w:t>листа</w:t>
            </w:r>
            <w:proofErr w:type="spellEnd"/>
            <w:r>
              <w:rPr>
                <w:sz w:val="22"/>
              </w:rPr>
              <w:t xml:space="preserve"> </w:t>
            </w:r>
            <w:proofErr w:type="spellStart"/>
            <w:r>
              <w:rPr>
                <w:rFonts w:cs="Times New Roman"/>
                <w:i/>
                <w:sz w:val="22"/>
              </w:rPr>
              <w:t>AltMoC</w:t>
            </w:r>
            <w:proofErr w:type="spellEnd"/>
            <w:r>
              <w:rPr>
                <w:sz w:val="22"/>
              </w:rPr>
              <w:t xml:space="preserve"> </w:t>
            </w:r>
            <w:proofErr w:type="spellStart"/>
            <w:r>
              <w:rPr>
                <w:sz w:val="22"/>
              </w:rPr>
              <w:t>које</w:t>
            </w:r>
            <w:proofErr w:type="spellEnd"/>
            <w:r>
              <w:rPr>
                <w:sz w:val="22"/>
              </w:rPr>
              <w:t xml:space="preserve"> </w:t>
            </w:r>
            <w:proofErr w:type="spellStart"/>
            <w:r>
              <w:rPr>
                <w:sz w:val="22"/>
              </w:rPr>
              <w:t>су</w:t>
            </w:r>
            <w:proofErr w:type="spellEnd"/>
            <w:r>
              <w:rPr>
                <w:sz w:val="22"/>
              </w:rPr>
              <w:t xml:space="preserve"> </w:t>
            </w:r>
            <w:proofErr w:type="spellStart"/>
            <w:r>
              <w:rPr>
                <w:sz w:val="22"/>
              </w:rPr>
              <w:t>садржане</w:t>
            </w:r>
            <w:proofErr w:type="spellEnd"/>
            <w:r>
              <w:rPr>
                <w:sz w:val="22"/>
              </w:rPr>
              <w:t xml:space="preserve"> у </w:t>
            </w:r>
            <w:proofErr w:type="spellStart"/>
            <w:r>
              <w:rPr>
                <w:sz w:val="22"/>
              </w:rPr>
              <w:t>овој</w:t>
            </w:r>
            <w:proofErr w:type="spellEnd"/>
            <w:r>
              <w:rPr>
                <w:sz w:val="22"/>
              </w:rPr>
              <w:t xml:space="preserve"> </w:t>
            </w:r>
            <w:proofErr w:type="spellStart"/>
            <w:r>
              <w:rPr>
                <w:sz w:val="22"/>
              </w:rPr>
              <w:t>изјави</w:t>
            </w:r>
            <w:proofErr w:type="spellEnd"/>
            <w:r>
              <w:rPr>
                <w:sz w:val="22"/>
              </w:rPr>
              <w:t xml:space="preserve"> и </w:t>
            </w:r>
            <w:proofErr w:type="spellStart"/>
            <w:r>
              <w:rPr>
                <w:sz w:val="22"/>
              </w:rPr>
              <w:t>које</w:t>
            </w:r>
            <w:proofErr w:type="spellEnd"/>
            <w:r>
              <w:rPr>
                <w:sz w:val="22"/>
              </w:rPr>
              <w:t xml:space="preserve"> </w:t>
            </w:r>
            <w:proofErr w:type="spellStart"/>
            <w:r>
              <w:rPr>
                <w:sz w:val="22"/>
              </w:rPr>
              <w:t>су</w:t>
            </w:r>
            <w:proofErr w:type="spellEnd"/>
            <w:r>
              <w:rPr>
                <w:sz w:val="22"/>
              </w:rPr>
              <w:t xml:space="preserve"> </w:t>
            </w:r>
            <w:proofErr w:type="spellStart"/>
            <w:r>
              <w:rPr>
                <w:sz w:val="22"/>
              </w:rPr>
              <w:t>јој</w:t>
            </w:r>
            <w:proofErr w:type="spellEnd"/>
            <w:r>
              <w:rPr>
                <w:sz w:val="22"/>
              </w:rPr>
              <w:t xml:space="preserve"> </w:t>
            </w:r>
            <w:proofErr w:type="spellStart"/>
            <w:r>
              <w:rPr>
                <w:sz w:val="22"/>
              </w:rPr>
              <w:t>приложене</w:t>
            </w:r>
            <w:proofErr w:type="spellEnd"/>
            <w:r>
              <w:rPr>
                <w:sz w:val="22"/>
              </w:rPr>
              <w:t xml:space="preserve">, </w:t>
            </w:r>
            <w:proofErr w:type="spellStart"/>
            <w:r>
              <w:rPr>
                <w:sz w:val="22"/>
              </w:rPr>
              <w:t>на</w:t>
            </w:r>
            <w:proofErr w:type="spellEnd"/>
            <w:r>
              <w:rPr>
                <w:sz w:val="22"/>
              </w:rPr>
              <w:t xml:space="preserve"> </w:t>
            </w:r>
            <w:proofErr w:type="spellStart"/>
            <w:r>
              <w:rPr>
                <w:sz w:val="22"/>
              </w:rPr>
              <w:t>начин</w:t>
            </w:r>
            <w:proofErr w:type="spellEnd"/>
            <w:r>
              <w:rPr>
                <w:sz w:val="22"/>
              </w:rPr>
              <w:t xml:space="preserve"> </w:t>
            </w:r>
            <w:proofErr w:type="spellStart"/>
            <w:r>
              <w:rPr>
                <w:sz w:val="22"/>
              </w:rPr>
              <w:t>прописан</w:t>
            </w:r>
            <w:proofErr w:type="spellEnd"/>
            <w:r>
              <w:rPr>
                <w:sz w:val="22"/>
              </w:rPr>
              <w:t xml:space="preserve"> </w:t>
            </w:r>
            <w:proofErr w:type="spellStart"/>
            <w:r>
              <w:rPr>
                <w:sz w:val="22"/>
              </w:rPr>
              <w:t>тачком</w:t>
            </w:r>
            <w:proofErr w:type="spellEnd"/>
            <w:r>
              <w:rPr>
                <w:sz w:val="22"/>
              </w:rPr>
              <w:t xml:space="preserve"> SAO.DEC.100 </w:t>
            </w:r>
            <w:proofErr w:type="spellStart"/>
            <w:r>
              <w:rPr>
                <w:sz w:val="22"/>
              </w:rPr>
              <w:t>став</w:t>
            </w:r>
            <w:proofErr w:type="spellEnd"/>
            <w:r>
              <w:rPr>
                <w:sz w:val="22"/>
              </w:rPr>
              <w:t xml:space="preserve"> ц) </w:t>
            </w:r>
            <w:proofErr w:type="spellStart"/>
            <w:r>
              <w:rPr>
                <w:sz w:val="22"/>
              </w:rPr>
              <w:t>Анекса</w:t>
            </w:r>
            <w:proofErr w:type="spellEnd"/>
            <w:r>
              <w:rPr>
                <w:sz w:val="22"/>
              </w:rPr>
              <w:t xml:space="preserve"> II </w:t>
            </w:r>
            <w:proofErr w:type="spellStart"/>
            <w:r>
              <w:rPr>
                <w:sz w:val="22"/>
              </w:rPr>
              <w:t>Спроведбене</w:t>
            </w:r>
            <w:proofErr w:type="spellEnd"/>
            <w:r>
              <w:rPr>
                <w:sz w:val="22"/>
              </w:rPr>
              <w:t xml:space="preserve"> </w:t>
            </w:r>
            <w:proofErr w:type="spellStart"/>
            <w:r>
              <w:rPr>
                <w:sz w:val="22"/>
              </w:rPr>
              <w:t>уредбе</w:t>
            </w:r>
            <w:proofErr w:type="spellEnd"/>
            <w:r>
              <w:rPr>
                <w:sz w:val="22"/>
              </w:rPr>
              <w:t xml:space="preserve"> (ЕУ) </w:t>
            </w:r>
            <w:proofErr w:type="spellStart"/>
            <w:r>
              <w:rPr>
                <w:sz w:val="22"/>
              </w:rPr>
              <w:t>бр</w:t>
            </w:r>
            <w:proofErr w:type="spellEnd"/>
            <w:r>
              <w:rPr>
                <w:sz w:val="22"/>
              </w:rPr>
              <w:t>. 2018/1976</w:t>
            </w:r>
            <w:r>
              <w:rPr>
                <w:sz w:val="18"/>
              </w:rPr>
              <w:t xml:space="preserve">. </w:t>
            </w:r>
          </w:p>
          <w:p w:rsidR="00A644DE" w:rsidRDefault="00A644DE" w:rsidP="00A644DE">
            <w:pPr>
              <w:spacing w:line="272" w:lineRule="auto"/>
              <w:rPr>
                <w:sz w:val="22"/>
              </w:rPr>
            </w:pPr>
            <w:r>
              <w:rPr>
                <w:rFonts w:cs="Times New Roman"/>
                <w:i/>
                <w:sz w:val="16"/>
              </w:rPr>
              <w:t>The operator will notify the Civil Aviation Directorate of the Republic of Serbia of any changes in circumstances affecting its compliance with the essential requirements set out in Annex V to Regulation (EU) 2018/1139 and with the requirements of Implementing Regulation (EU) 2018/1976 as declared to the competent authority through this declaration and of any changes to the information and lists of</w:t>
            </w:r>
            <w:r>
              <w:rPr>
                <w:sz w:val="20"/>
              </w:rPr>
              <w:t xml:space="preserve"> </w:t>
            </w:r>
            <w:r>
              <w:rPr>
                <w:rFonts w:cs="Times New Roman"/>
                <w:i/>
                <w:sz w:val="16"/>
              </w:rPr>
              <w:t>AltMoC included in and annexed to this declaration, as required by point SAO.DEC. 100(c) of Annex II to Implementing Regulation (EU) 2018/1976.</w:t>
            </w:r>
          </w:p>
        </w:tc>
      </w:tr>
      <w:tr w:rsidR="00A644DE" w:rsidTr="00A644DE">
        <w:trPr>
          <w:trHeight w:val="677"/>
        </w:trPr>
        <w:tc>
          <w:tcPr>
            <w:tcW w:w="10205" w:type="dxa"/>
            <w:gridSpan w:val="7"/>
            <w:tcBorders>
              <w:top w:val="single" w:sz="4" w:space="0" w:color="000000"/>
              <w:left w:val="single" w:sz="4" w:space="0" w:color="000000"/>
              <w:bottom w:val="single" w:sz="4" w:space="0" w:color="000000"/>
              <w:right w:val="single" w:sz="4" w:space="0" w:color="000000"/>
            </w:tcBorders>
          </w:tcPr>
          <w:p w:rsidR="00A644DE" w:rsidRDefault="00A644DE" w:rsidP="00A644DE">
            <w:pPr>
              <w:spacing w:line="242" w:lineRule="auto"/>
              <w:jc w:val="both"/>
            </w:pPr>
            <w:r>
              <w:rPr>
                <w:noProof/>
                <w:sz w:val="22"/>
              </w:rPr>
              <mc:AlternateContent>
                <mc:Choice Requires="wps">
                  <w:drawing>
                    <wp:anchor distT="0" distB="0" distL="114300" distR="114300" simplePos="0" relativeHeight="251667456" behindDoc="0" locked="0" layoutInCell="1" allowOverlap="1" wp14:anchorId="7A0C30B0" wp14:editId="40B4BA00">
                      <wp:simplePos x="0" y="0"/>
                      <wp:positionH relativeFrom="column">
                        <wp:posOffset>6825</wp:posOffset>
                      </wp:positionH>
                      <wp:positionV relativeFrom="paragraph">
                        <wp:posOffset>29836</wp:posOffset>
                      </wp:positionV>
                      <wp:extent cx="129653" cy="122829"/>
                      <wp:effectExtent l="0" t="0" r="22860" b="10795"/>
                      <wp:wrapNone/>
                      <wp:docPr id="5" name="Rectangle 5"/>
                      <wp:cNvGraphicFramePr/>
                      <a:graphic xmlns:a="http://schemas.openxmlformats.org/drawingml/2006/main">
                        <a:graphicData uri="http://schemas.microsoft.com/office/word/2010/wordprocessingShape">
                          <wps:wsp>
                            <wps:cNvSpPr/>
                            <wps:spPr>
                              <a:xfrm>
                                <a:off x="0" y="0"/>
                                <a:ext cx="129653" cy="122829"/>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E2D18" id="Rectangle 5" o:spid="_x0000_s1026" style="position:absolute;margin-left:.55pt;margin-top:2.35pt;width:10.2pt;height:9.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" fillcolor="window" strokecolor="windowText"/>
                  </w:pict>
                </mc:Fallback>
              </mc:AlternateContent>
            </w:r>
            <w:r>
              <w:rPr>
                <w:sz w:val="22"/>
              </w:rPr>
              <w:t xml:space="preserve">     </w:t>
            </w:r>
            <w:proofErr w:type="spellStart"/>
            <w:r>
              <w:rPr>
                <w:sz w:val="22"/>
              </w:rPr>
              <w:t>Оператер</w:t>
            </w:r>
            <w:proofErr w:type="spellEnd"/>
            <w:r>
              <w:rPr>
                <w:sz w:val="22"/>
              </w:rPr>
              <w:t xml:space="preserve"> </w:t>
            </w:r>
            <w:proofErr w:type="spellStart"/>
            <w:r>
              <w:rPr>
                <w:sz w:val="22"/>
              </w:rPr>
              <w:t>потврђује</w:t>
            </w:r>
            <w:proofErr w:type="spellEnd"/>
            <w:r>
              <w:rPr>
                <w:sz w:val="22"/>
              </w:rPr>
              <w:t xml:space="preserve"> </w:t>
            </w:r>
            <w:proofErr w:type="spellStart"/>
            <w:r>
              <w:rPr>
                <w:sz w:val="22"/>
              </w:rPr>
              <w:t>да</w:t>
            </w:r>
            <w:proofErr w:type="spellEnd"/>
            <w:r>
              <w:rPr>
                <w:sz w:val="22"/>
              </w:rPr>
              <w:t xml:space="preserve"> </w:t>
            </w:r>
            <w:proofErr w:type="spellStart"/>
            <w:r>
              <w:rPr>
                <w:sz w:val="22"/>
              </w:rPr>
              <w:t>су</w:t>
            </w:r>
            <w:proofErr w:type="spellEnd"/>
            <w:r>
              <w:rPr>
                <w:sz w:val="22"/>
              </w:rPr>
              <w:t xml:space="preserve"> </w:t>
            </w:r>
            <w:proofErr w:type="spellStart"/>
            <w:r>
              <w:rPr>
                <w:sz w:val="22"/>
              </w:rPr>
              <w:t>сви</w:t>
            </w:r>
            <w:proofErr w:type="spellEnd"/>
            <w:r>
              <w:rPr>
                <w:sz w:val="22"/>
              </w:rPr>
              <w:t xml:space="preserve"> </w:t>
            </w:r>
            <w:proofErr w:type="spellStart"/>
            <w:r>
              <w:rPr>
                <w:sz w:val="22"/>
              </w:rPr>
              <w:t>подаци</w:t>
            </w:r>
            <w:proofErr w:type="spellEnd"/>
            <w:r>
              <w:rPr>
                <w:sz w:val="22"/>
              </w:rPr>
              <w:t xml:space="preserve"> </w:t>
            </w:r>
            <w:proofErr w:type="spellStart"/>
            <w:r>
              <w:rPr>
                <w:sz w:val="22"/>
              </w:rPr>
              <w:t>наведени</w:t>
            </w:r>
            <w:proofErr w:type="spellEnd"/>
            <w:r>
              <w:rPr>
                <w:sz w:val="22"/>
              </w:rPr>
              <w:t xml:space="preserve"> у </w:t>
            </w:r>
            <w:proofErr w:type="spellStart"/>
            <w:r>
              <w:rPr>
                <w:sz w:val="22"/>
              </w:rPr>
              <w:t>овој</w:t>
            </w:r>
            <w:proofErr w:type="spellEnd"/>
            <w:r>
              <w:rPr>
                <w:sz w:val="22"/>
              </w:rPr>
              <w:t xml:space="preserve"> </w:t>
            </w:r>
            <w:proofErr w:type="spellStart"/>
            <w:r>
              <w:rPr>
                <w:sz w:val="22"/>
              </w:rPr>
              <w:t>изјави</w:t>
            </w:r>
            <w:proofErr w:type="spellEnd"/>
            <w:r>
              <w:rPr>
                <w:sz w:val="22"/>
              </w:rPr>
              <w:t xml:space="preserve">, </w:t>
            </w:r>
            <w:proofErr w:type="spellStart"/>
            <w:r>
              <w:rPr>
                <w:sz w:val="22"/>
              </w:rPr>
              <w:t>укључујући</w:t>
            </w:r>
            <w:proofErr w:type="spellEnd"/>
            <w:r>
              <w:rPr>
                <w:sz w:val="22"/>
              </w:rPr>
              <w:t xml:space="preserve"> и </w:t>
            </w:r>
            <w:proofErr w:type="spellStart"/>
            <w:r>
              <w:rPr>
                <w:sz w:val="22"/>
              </w:rPr>
              <w:t>њене</w:t>
            </w:r>
            <w:proofErr w:type="spellEnd"/>
            <w:r>
              <w:rPr>
                <w:sz w:val="22"/>
              </w:rPr>
              <w:t xml:space="preserve"> </w:t>
            </w:r>
            <w:proofErr w:type="spellStart"/>
            <w:r>
              <w:rPr>
                <w:sz w:val="22"/>
              </w:rPr>
              <w:t>прилоге</w:t>
            </w:r>
            <w:proofErr w:type="spellEnd"/>
            <w:r>
              <w:rPr>
                <w:sz w:val="22"/>
              </w:rPr>
              <w:t xml:space="preserve">, </w:t>
            </w:r>
            <w:proofErr w:type="spellStart"/>
            <w:r>
              <w:rPr>
                <w:sz w:val="22"/>
              </w:rPr>
              <w:t>потпуни</w:t>
            </w:r>
            <w:proofErr w:type="spellEnd"/>
            <w:r>
              <w:rPr>
                <w:sz w:val="22"/>
              </w:rPr>
              <w:t xml:space="preserve"> и </w:t>
            </w:r>
            <w:proofErr w:type="spellStart"/>
            <w:r>
              <w:rPr>
                <w:sz w:val="22"/>
              </w:rPr>
              <w:t>тачни</w:t>
            </w:r>
            <w:proofErr w:type="spellEnd"/>
            <w:r>
              <w:rPr>
                <w:sz w:val="18"/>
              </w:rPr>
              <w:t xml:space="preserve">. </w:t>
            </w:r>
          </w:p>
          <w:p w:rsidR="00A644DE" w:rsidRPr="00A644DE" w:rsidRDefault="00A644DE" w:rsidP="00A644DE">
            <w:pPr>
              <w:spacing w:after="3" w:line="259" w:lineRule="auto"/>
            </w:pPr>
            <w:r>
              <w:rPr>
                <w:rFonts w:cs="Times New Roman"/>
                <w:i/>
                <w:sz w:val="16"/>
              </w:rPr>
              <w:t xml:space="preserve">The operator confirms that all information included in this declaration, including its annexes, is complete and correct. </w:t>
            </w:r>
          </w:p>
        </w:tc>
      </w:tr>
      <w:tr w:rsidR="006738DD" w:rsidTr="00A644DE">
        <w:trPr>
          <w:trHeight w:val="1006"/>
        </w:trPr>
        <w:tc>
          <w:tcPr>
            <w:tcW w:w="10205" w:type="dxa"/>
            <w:gridSpan w:val="7"/>
            <w:tcBorders>
              <w:top w:val="single" w:sz="4" w:space="0" w:color="000000"/>
              <w:left w:val="single" w:sz="4" w:space="0" w:color="000000"/>
              <w:bottom w:val="single" w:sz="4" w:space="0" w:color="000000"/>
              <w:right w:val="single" w:sz="4" w:space="0" w:color="000000"/>
            </w:tcBorders>
          </w:tcPr>
          <w:p w:rsidR="006738DD" w:rsidRDefault="006738DD" w:rsidP="00A644DE">
            <w:pPr>
              <w:spacing w:after="235" w:line="259" w:lineRule="auto"/>
            </w:pPr>
            <w:r>
              <w:rPr>
                <w:sz w:val="18"/>
              </w:rPr>
              <w:t xml:space="preserve"> </w:t>
            </w:r>
          </w:p>
          <w:p w:rsidR="006738DD" w:rsidRDefault="006738DD" w:rsidP="00A644DE">
            <w:pPr>
              <w:spacing w:line="259" w:lineRule="auto"/>
            </w:pPr>
            <w:proofErr w:type="spellStart"/>
            <w:r>
              <w:rPr>
                <w:sz w:val="22"/>
              </w:rPr>
              <w:t>Датум</w:t>
            </w:r>
            <w:proofErr w:type="spellEnd"/>
            <w:r>
              <w:rPr>
                <w:sz w:val="22"/>
              </w:rPr>
              <w:t xml:space="preserve">, </w:t>
            </w:r>
            <w:proofErr w:type="spellStart"/>
            <w:r>
              <w:rPr>
                <w:sz w:val="22"/>
              </w:rPr>
              <w:t>име</w:t>
            </w:r>
            <w:proofErr w:type="spellEnd"/>
            <w:r>
              <w:rPr>
                <w:sz w:val="22"/>
              </w:rPr>
              <w:t xml:space="preserve"> и </w:t>
            </w:r>
            <w:proofErr w:type="spellStart"/>
            <w:r>
              <w:rPr>
                <w:sz w:val="22"/>
              </w:rPr>
              <w:t>презиме</w:t>
            </w:r>
            <w:proofErr w:type="spellEnd"/>
            <w:r>
              <w:rPr>
                <w:sz w:val="22"/>
              </w:rPr>
              <w:t xml:space="preserve">  </w:t>
            </w:r>
          </w:p>
          <w:p w:rsidR="006738DD" w:rsidRDefault="006738DD" w:rsidP="00A644DE">
            <w:pPr>
              <w:spacing w:line="259" w:lineRule="auto"/>
            </w:pPr>
            <w:r>
              <w:rPr>
                <w:rFonts w:cs="Times New Roman"/>
                <w:i/>
                <w:sz w:val="16"/>
              </w:rPr>
              <w:t xml:space="preserve">Date, name and signature </w:t>
            </w:r>
          </w:p>
        </w:tc>
      </w:tr>
    </w:tbl>
    <w:p w:rsidR="006738DD" w:rsidRDefault="006738DD" w:rsidP="006738DD">
      <w:pPr>
        <w:spacing w:after="40" w:line="259" w:lineRule="auto"/>
        <w:ind w:left="142"/>
      </w:pPr>
      <w:r>
        <w:rPr>
          <w:sz w:val="20"/>
        </w:rPr>
        <w:t xml:space="preserve"> </w:t>
      </w:r>
    </w:p>
    <w:p w:rsidR="006738DD" w:rsidRPr="00C75DD8" w:rsidRDefault="00A644DE" w:rsidP="00A644DE">
      <w:pPr>
        <w:spacing w:after="0" w:line="259" w:lineRule="auto"/>
        <w:rPr>
          <w:sz w:val="32"/>
        </w:rPr>
      </w:pPr>
      <w:r>
        <w:rPr>
          <w:sz w:val="20"/>
        </w:rPr>
        <w:t>(</w:t>
      </w:r>
      <w:r w:rsidRPr="00A644DE">
        <w:rPr>
          <w:sz w:val="20"/>
          <w:vertAlign w:val="superscript"/>
        </w:rPr>
        <w:t>1</w:t>
      </w:r>
      <w:r>
        <w:rPr>
          <w:sz w:val="20"/>
        </w:rPr>
        <w:t xml:space="preserve">) </w:t>
      </w:r>
      <w:proofErr w:type="spellStart"/>
      <w:r w:rsidR="006738DD" w:rsidRPr="00C75DD8">
        <w:rPr>
          <w:sz w:val="20"/>
        </w:rPr>
        <w:t>Попунити</w:t>
      </w:r>
      <w:proofErr w:type="spellEnd"/>
      <w:r w:rsidR="006738DD" w:rsidRPr="00C75DD8">
        <w:rPr>
          <w:sz w:val="20"/>
        </w:rPr>
        <w:t xml:space="preserve"> </w:t>
      </w:r>
      <w:proofErr w:type="spellStart"/>
      <w:r w:rsidR="006738DD" w:rsidRPr="00C75DD8">
        <w:rPr>
          <w:sz w:val="20"/>
        </w:rPr>
        <w:t>табелу</w:t>
      </w:r>
      <w:proofErr w:type="spellEnd"/>
      <w:r w:rsidR="006738DD" w:rsidRPr="00C75DD8">
        <w:rPr>
          <w:sz w:val="20"/>
        </w:rPr>
        <w:t xml:space="preserve">. </w:t>
      </w:r>
      <w:proofErr w:type="spellStart"/>
      <w:r w:rsidR="006738DD" w:rsidRPr="00C75DD8">
        <w:rPr>
          <w:sz w:val="20"/>
        </w:rPr>
        <w:t>Ако</w:t>
      </w:r>
      <w:proofErr w:type="spellEnd"/>
      <w:r w:rsidR="006738DD" w:rsidRPr="00C75DD8">
        <w:rPr>
          <w:sz w:val="20"/>
        </w:rPr>
        <w:t xml:space="preserve"> </w:t>
      </w:r>
      <w:proofErr w:type="spellStart"/>
      <w:r w:rsidR="006738DD" w:rsidRPr="00C75DD8">
        <w:rPr>
          <w:sz w:val="20"/>
        </w:rPr>
        <w:t>недостаје</w:t>
      </w:r>
      <w:proofErr w:type="spellEnd"/>
      <w:r w:rsidR="006738DD" w:rsidRPr="00C75DD8">
        <w:rPr>
          <w:sz w:val="20"/>
        </w:rPr>
        <w:t xml:space="preserve"> </w:t>
      </w:r>
      <w:proofErr w:type="spellStart"/>
      <w:r w:rsidR="006738DD" w:rsidRPr="00C75DD8">
        <w:rPr>
          <w:sz w:val="20"/>
        </w:rPr>
        <w:t>простора</w:t>
      </w:r>
      <w:proofErr w:type="spellEnd"/>
      <w:r w:rsidR="006738DD" w:rsidRPr="00C75DD8">
        <w:rPr>
          <w:sz w:val="20"/>
        </w:rPr>
        <w:t xml:space="preserve"> </w:t>
      </w:r>
      <w:proofErr w:type="spellStart"/>
      <w:r w:rsidR="006738DD" w:rsidRPr="00C75DD8">
        <w:rPr>
          <w:sz w:val="20"/>
        </w:rPr>
        <w:t>да</w:t>
      </w:r>
      <w:proofErr w:type="spellEnd"/>
      <w:r w:rsidR="006738DD" w:rsidRPr="00C75DD8">
        <w:rPr>
          <w:sz w:val="20"/>
        </w:rPr>
        <w:t xml:space="preserve"> </w:t>
      </w:r>
      <w:proofErr w:type="spellStart"/>
      <w:r w:rsidR="006738DD" w:rsidRPr="00C75DD8">
        <w:rPr>
          <w:sz w:val="20"/>
        </w:rPr>
        <w:t>се</w:t>
      </w:r>
      <w:proofErr w:type="spellEnd"/>
      <w:r w:rsidR="006738DD" w:rsidRPr="00C75DD8">
        <w:rPr>
          <w:sz w:val="20"/>
        </w:rPr>
        <w:t xml:space="preserve"> </w:t>
      </w:r>
      <w:proofErr w:type="spellStart"/>
      <w:r w:rsidR="006738DD" w:rsidRPr="00C75DD8">
        <w:rPr>
          <w:sz w:val="20"/>
        </w:rPr>
        <w:t>унесу</w:t>
      </w:r>
      <w:proofErr w:type="spellEnd"/>
      <w:r w:rsidR="006738DD" w:rsidRPr="00C75DD8">
        <w:rPr>
          <w:sz w:val="20"/>
        </w:rPr>
        <w:t xml:space="preserve"> </w:t>
      </w:r>
      <w:proofErr w:type="spellStart"/>
      <w:r w:rsidR="006738DD" w:rsidRPr="00C75DD8">
        <w:rPr>
          <w:sz w:val="20"/>
        </w:rPr>
        <w:t>информације</w:t>
      </w:r>
      <w:proofErr w:type="spellEnd"/>
      <w:r w:rsidR="006738DD" w:rsidRPr="00C75DD8">
        <w:rPr>
          <w:sz w:val="20"/>
        </w:rPr>
        <w:t xml:space="preserve">, </w:t>
      </w:r>
      <w:proofErr w:type="spellStart"/>
      <w:r w:rsidR="006738DD" w:rsidRPr="00C75DD8">
        <w:rPr>
          <w:sz w:val="20"/>
        </w:rPr>
        <w:t>потребно</w:t>
      </w:r>
      <w:proofErr w:type="spellEnd"/>
      <w:r w:rsidR="006738DD" w:rsidRPr="00C75DD8">
        <w:rPr>
          <w:sz w:val="20"/>
        </w:rPr>
        <w:t xml:space="preserve"> </w:t>
      </w:r>
      <w:proofErr w:type="spellStart"/>
      <w:r w:rsidR="006738DD" w:rsidRPr="00C75DD8">
        <w:rPr>
          <w:sz w:val="20"/>
        </w:rPr>
        <w:t>их</w:t>
      </w:r>
      <w:proofErr w:type="spellEnd"/>
      <w:r w:rsidR="006738DD" w:rsidRPr="00C75DD8">
        <w:rPr>
          <w:sz w:val="20"/>
        </w:rPr>
        <w:t xml:space="preserve"> </w:t>
      </w:r>
      <w:proofErr w:type="spellStart"/>
      <w:r w:rsidR="006738DD" w:rsidRPr="00C75DD8">
        <w:rPr>
          <w:sz w:val="20"/>
        </w:rPr>
        <w:t>је</w:t>
      </w:r>
      <w:proofErr w:type="spellEnd"/>
      <w:r w:rsidR="006738DD" w:rsidRPr="00C75DD8">
        <w:rPr>
          <w:sz w:val="20"/>
        </w:rPr>
        <w:t xml:space="preserve"> </w:t>
      </w:r>
      <w:proofErr w:type="spellStart"/>
      <w:r w:rsidR="006738DD" w:rsidRPr="00C75DD8">
        <w:rPr>
          <w:sz w:val="20"/>
        </w:rPr>
        <w:t>приложити</w:t>
      </w:r>
      <w:proofErr w:type="spellEnd"/>
      <w:r w:rsidR="006738DD" w:rsidRPr="00C75DD8">
        <w:rPr>
          <w:sz w:val="20"/>
        </w:rPr>
        <w:t xml:space="preserve"> </w:t>
      </w:r>
      <w:proofErr w:type="spellStart"/>
      <w:r w:rsidR="006738DD" w:rsidRPr="00C75DD8">
        <w:rPr>
          <w:sz w:val="20"/>
        </w:rPr>
        <w:t>као</w:t>
      </w:r>
      <w:proofErr w:type="spellEnd"/>
      <w:r w:rsidR="006738DD" w:rsidRPr="00C75DD8">
        <w:rPr>
          <w:sz w:val="20"/>
        </w:rPr>
        <w:t xml:space="preserve"> </w:t>
      </w:r>
      <w:proofErr w:type="spellStart"/>
      <w:r w:rsidR="006738DD" w:rsidRPr="00C75DD8">
        <w:rPr>
          <w:sz w:val="20"/>
        </w:rPr>
        <w:t>засебан</w:t>
      </w:r>
      <w:proofErr w:type="spellEnd"/>
      <w:r w:rsidR="006738DD" w:rsidRPr="00C75DD8">
        <w:rPr>
          <w:sz w:val="20"/>
        </w:rPr>
        <w:t xml:space="preserve"> </w:t>
      </w:r>
      <w:proofErr w:type="spellStart"/>
      <w:r w:rsidR="006738DD" w:rsidRPr="00C75DD8">
        <w:rPr>
          <w:sz w:val="20"/>
        </w:rPr>
        <w:t>прилог</w:t>
      </w:r>
      <w:proofErr w:type="spellEnd"/>
      <w:r w:rsidR="006738DD" w:rsidRPr="00C75DD8">
        <w:rPr>
          <w:sz w:val="20"/>
        </w:rPr>
        <w:t xml:space="preserve">. </w:t>
      </w:r>
      <w:proofErr w:type="spellStart"/>
      <w:r w:rsidR="006738DD" w:rsidRPr="00C75DD8">
        <w:rPr>
          <w:sz w:val="20"/>
        </w:rPr>
        <w:t>Прилог</w:t>
      </w:r>
      <w:proofErr w:type="spellEnd"/>
      <w:r w:rsidR="006738DD" w:rsidRPr="00C75DD8">
        <w:rPr>
          <w:sz w:val="20"/>
        </w:rPr>
        <w:t xml:space="preserve"> </w:t>
      </w:r>
      <w:proofErr w:type="spellStart"/>
      <w:r w:rsidR="006738DD" w:rsidRPr="00C75DD8">
        <w:rPr>
          <w:sz w:val="20"/>
        </w:rPr>
        <w:t>мора</w:t>
      </w:r>
      <w:proofErr w:type="spellEnd"/>
      <w:r w:rsidR="006738DD" w:rsidRPr="00C75DD8">
        <w:rPr>
          <w:sz w:val="20"/>
        </w:rPr>
        <w:t xml:space="preserve"> </w:t>
      </w:r>
      <w:proofErr w:type="spellStart"/>
      <w:r w:rsidR="006738DD" w:rsidRPr="00C75DD8">
        <w:rPr>
          <w:sz w:val="20"/>
        </w:rPr>
        <w:t>да</w:t>
      </w:r>
      <w:proofErr w:type="spellEnd"/>
      <w:r w:rsidR="006738DD" w:rsidRPr="00C75DD8">
        <w:rPr>
          <w:sz w:val="20"/>
        </w:rPr>
        <w:t xml:space="preserve"> </w:t>
      </w:r>
      <w:proofErr w:type="spellStart"/>
      <w:r w:rsidR="006738DD" w:rsidRPr="00C75DD8">
        <w:rPr>
          <w:sz w:val="20"/>
        </w:rPr>
        <w:t>буде</w:t>
      </w:r>
      <w:proofErr w:type="spellEnd"/>
      <w:r w:rsidR="006738DD" w:rsidRPr="00C75DD8">
        <w:rPr>
          <w:sz w:val="20"/>
        </w:rPr>
        <w:t xml:space="preserve"> </w:t>
      </w:r>
      <w:proofErr w:type="spellStart"/>
      <w:r w:rsidR="006738DD" w:rsidRPr="00C75DD8">
        <w:rPr>
          <w:sz w:val="20"/>
        </w:rPr>
        <w:t>датиран</w:t>
      </w:r>
      <w:proofErr w:type="spellEnd"/>
      <w:r w:rsidR="006738DD" w:rsidRPr="00C75DD8">
        <w:rPr>
          <w:sz w:val="20"/>
        </w:rPr>
        <w:t xml:space="preserve"> и </w:t>
      </w:r>
      <w:proofErr w:type="spellStart"/>
      <w:r w:rsidR="006738DD" w:rsidRPr="00C75DD8">
        <w:rPr>
          <w:sz w:val="20"/>
        </w:rPr>
        <w:t>потписан</w:t>
      </w:r>
      <w:proofErr w:type="spellEnd"/>
      <w:r w:rsidR="006738DD" w:rsidRPr="00C75DD8">
        <w:rPr>
          <w:sz w:val="20"/>
        </w:rPr>
        <w:t xml:space="preserve">. </w:t>
      </w:r>
    </w:p>
    <w:p w:rsidR="006738DD" w:rsidRPr="00C75DD8" w:rsidRDefault="006738DD" w:rsidP="00F22E30">
      <w:pPr>
        <w:spacing w:after="0" w:line="249" w:lineRule="auto"/>
        <w:rPr>
          <w:sz w:val="32"/>
        </w:rPr>
      </w:pPr>
      <w:r w:rsidRPr="00C75DD8">
        <w:rPr>
          <w:rFonts w:cs="Times New Roman"/>
          <w:i/>
          <w:sz w:val="20"/>
        </w:rPr>
        <w:t xml:space="preserve">Complete the table. If there is not enough space to list the information, it shall be listed in a separate annex. The annex shall be dated and signed. </w:t>
      </w:r>
    </w:p>
    <w:p w:rsidR="006738DD" w:rsidRPr="00C75DD8" w:rsidRDefault="00F22E30" w:rsidP="00F22E30">
      <w:pPr>
        <w:spacing w:after="0" w:line="259" w:lineRule="auto"/>
        <w:rPr>
          <w:sz w:val="32"/>
        </w:rPr>
      </w:pPr>
      <w:r>
        <w:rPr>
          <w:sz w:val="20"/>
          <w:lang w:val="sr-Cyrl-RS"/>
        </w:rPr>
        <w:t>(</w:t>
      </w:r>
      <w:r w:rsidRPr="00F22E30">
        <w:rPr>
          <w:sz w:val="20"/>
          <w:vertAlign w:val="superscript"/>
          <w:lang w:val="sr-Cyrl-RS"/>
        </w:rPr>
        <w:t>2</w:t>
      </w:r>
      <w:r>
        <w:rPr>
          <w:sz w:val="20"/>
          <w:lang w:val="sr-Cyrl-RS"/>
        </w:rPr>
        <w:t xml:space="preserve">) </w:t>
      </w:r>
      <w:proofErr w:type="spellStart"/>
      <w:r w:rsidR="006738DD" w:rsidRPr="00C75DD8">
        <w:rPr>
          <w:sz w:val="20"/>
        </w:rPr>
        <w:t>Врста</w:t>
      </w:r>
      <w:proofErr w:type="spellEnd"/>
      <w:r w:rsidR="006738DD" w:rsidRPr="00C75DD8">
        <w:rPr>
          <w:sz w:val="20"/>
        </w:rPr>
        <w:t xml:space="preserve"> </w:t>
      </w:r>
      <w:proofErr w:type="spellStart"/>
      <w:r w:rsidR="006738DD" w:rsidRPr="00C75DD8">
        <w:rPr>
          <w:sz w:val="20"/>
        </w:rPr>
        <w:t>летова</w:t>
      </w:r>
      <w:proofErr w:type="spellEnd"/>
      <w:r w:rsidR="006738DD" w:rsidRPr="00C75DD8">
        <w:rPr>
          <w:sz w:val="20"/>
        </w:rPr>
        <w:t xml:space="preserve"> </w:t>
      </w:r>
      <w:proofErr w:type="spellStart"/>
      <w:r w:rsidR="006738DD" w:rsidRPr="00C75DD8">
        <w:rPr>
          <w:sz w:val="20"/>
        </w:rPr>
        <w:t>се</w:t>
      </w:r>
      <w:proofErr w:type="spellEnd"/>
      <w:r w:rsidR="006738DD" w:rsidRPr="00C75DD8">
        <w:rPr>
          <w:sz w:val="20"/>
        </w:rPr>
        <w:t xml:space="preserve"> </w:t>
      </w:r>
      <w:proofErr w:type="spellStart"/>
      <w:r w:rsidR="006738DD" w:rsidRPr="00C75DD8">
        <w:rPr>
          <w:sz w:val="20"/>
        </w:rPr>
        <w:t>односи</w:t>
      </w:r>
      <w:proofErr w:type="spellEnd"/>
      <w:r w:rsidR="006738DD" w:rsidRPr="00C75DD8">
        <w:rPr>
          <w:sz w:val="20"/>
        </w:rPr>
        <w:t xml:space="preserve"> </w:t>
      </w:r>
      <w:proofErr w:type="spellStart"/>
      <w:r w:rsidR="006738DD" w:rsidRPr="00C75DD8">
        <w:rPr>
          <w:sz w:val="20"/>
        </w:rPr>
        <w:t>на</w:t>
      </w:r>
      <w:proofErr w:type="spellEnd"/>
      <w:r w:rsidR="006738DD" w:rsidRPr="00C75DD8">
        <w:rPr>
          <w:sz w:val="20"/>
        </w:rPr>
        <w:t xml:space="preserve"> </w:t>
      </w:r>
      <w:proofErr w:type="spellStart"/>
      <w:r w:rsidR="006738DD" w:rsidRPr="00C75DD8">
        <w:rPr>
          <w:sz w:val="20"/>
        </w:rPr>
        <w:t>врсту</w:t>
      </w:r>
      <w:proofErr w:type="spellEnd"/>
      <w:r w:rsidR="006738DD" w:rsidRPr="00C75DD8">
        <w:rPr>
          <w:sz w:val="20"/>
        </w:rPr>
        <w:t xml:space="preserve"> </w:t>
      </w:r>
      <w:proofErr w:type="spellStart"/>
      <w:r w:rsidR="006738DD" w:rsidRPr="00C75DD8">
        <w:rPr>
          <w:sz w:val="20"/>
        </w:rPr>
        <w:t>комерцијалног</w:t>
      </w:r>
      <w:proofErr w:type="spellEnd"/>
      <w:r w:rsidR="006738DD" w:rsidRPr="00C75DD8">
        <w:rPr>
          <w:sz w:val="20"/>
        </w:rPr>
        <w:t xml:space="preserve"> </w:t>
      </w:r>
      <w:proofErr w:type="spellStart"/>
      <w:r w:rsidR="006738DD" w:rsidRPr="00C75DD8">
        <w:rPr>
          <w:sz w:val="20"/>
        </w:rPr>
        <w:t>летења</w:t>
      </w:r>
      <w:proofErr w:type="spellEnd"/>
      <w:r w:rsidR="006738DD" w:rsidRPr="00C75DD8">
        <w:rPr>
          <w:sz w:val="20"/>
        </w:rPr>
        <w:t xml:space="preserve"> </w:t>
      </w:r>
      <w:proofErr w:type="spellStart"/>
      <w:r w:rsidR="006738DD" w:rsidRPr="00C75DD8">
        <w:rPr>
          <w:sz w:val="20"/>
        </w:rPr>
        <w:t>које</w:t>
      </w:r>
      <w:proofErr w:type="spellEnd"/>
      <w:r w:rsidR="006738DD" w:rsidRPr="00C75DD8">
        <w:rPr>
          <w:sz w:val="20"/>
        </w:rPr>
        <w:t xml:space="preserve"> </w:t>
      </w:r>
      <w:proofErr w:type="spellStart"/>
      <w:r w:rsidR="006738DD" w:rsidRPr="00C75DD8">
        <w:rPr>
          <w:sz w:val="20"/>
        </w:rPr>
        <w:t>се</w:t>
      </w:r>
      <w:proofErr w:type="spellEnd"/>
      <w:r w:rsidR="006738DD" w:rsidRPr="00C75DD8">
        <w:rPr>
          <w:sz w:val="20"/>
        </w:rPr>
        <w:t xml:space="preserve"> </w:t>
      </w:r>
      <w:proofErr w:type="spellStart"/>
      <w:r w:rsidR="006738DD" w:rsidRPr="00C75DD8">
        <w:rPr>
          <w:sz w:val="20"/>
        </w:rPr>
        <w:t>обавља</w:t>
      </w:r>
      <w:proofErr w:type="spellEnd"/>
      <w:r w:rsidR="006738DD" w:rsidRPr="00C75DD8">
        <w:rPr>
          <w:sz w:val="20"/>
        </w:rPr>
        <w:t xml:space="preserve"> </w:t>
      </w:r>
      <w:proofErr w:type="spellStart"/>
      <w:r w:rsidR="006738DD" w:rsidRPr="00C75DD8">
        <w:rPr>
          <w:sz w:val="20"/>
        </w:rPr>
        <w:t>једрилицом</w:t>
      </w:r>
      <w:proofErr w:type="spellEnd"/>
      <w:r w:rsidR="006738DD" w:rsidRPr="00C75DD8">
        <w:rPr>
          <w:sz w:val="20"/>
        </w:rPr>
        <w:t xml:space="preserve">. </w:t>
      </w:r>
    </w:p>
    <w:p w:rsidR="00F22E30" w:rsidRDefault="006738DD" w:rsidP="00F22E30">
      <w:pPr>
        <w:spacing w:after="0" w:line="249" w:lineRule="auto"/>
        <w:rPr>
          <w:rFonts w:cs="Times New Roman"/>
          <w:i/>
          <w:sz w:val="20"/>
        </w:rPr>
      </w:pPr>
      <w:r w:rsidRPr="00C75DD8">
        <w:rPr>
          <w:rFonts w:cs="Times New Roman"/>
          <w:i/>
          <w:sz w:val="20"/>
        </w:rPr>
        <w:t>’Type(s) of operation’ refers to the type of commercial operation conducted with the sailplane.</w:t>
      </w:r>
    </w:p>
    <w:p w:rsidR="006738DD" w:rsidRPr="00C75DD8" w:rsidRDefault="006738DD" w:rsidP="00F22E30">
      <w:pPr>
        <w:spacing w:after="0" w:line="249" w:lineRule="auto"/>
        <w:rPr>
          <w:sz w:val="32"/>
        </w:rPr>
      </w:pPr>
      <w:r w:rsidRPr="00C75DD8">
        <w:rPr>
          <w:rFonts w:cs="Times New Roman"/>
          <w:i/>
          <w:sz w:val="20"/>
        </w:rPr>
        <w:t xml:space="preserve"> </w:t>
      </w:r>
    </w:p>
    <w:p w:rsidR="006738DD" w:rsidRPr="00C75DD8" w:rsidRDefault="00F22E30" w:rsidP="00F22E30">
      <w:pPr>
        <w:spacing w:after="38" w:line="259" w:lineRule="auto"/>
        <w:rPr>
          <w:sz w:val="32"/>
        </w:rPr>
      </w:pPr>
      <w:r>
        <w:rPr>
          <w:sz w:val="20"/>
          <w:lang w:val="sr-Cyrl-RS"/>
        </w:rPr>
        <w:lastRenderedPageBreak/>
        <w:t>(</w:t>
      </w:r>
      <w:r w:rsidRPr="00F22E30">
        <w:rPr>
          <w:sz w:val="20"/>
          <w:vertAlign w:val="superscript"/>
          <w:lang w:val="sr-Cyrl-RS"/>
        </w:rPr>
        <w:t>3</w:t>
      </w:r>
      <w:r>
        <w:rPr>
          <w:sz w:val="20"/>
          <w:lang w:val="sr-Cyrl-RS"/>
        </w:rPr>
        <w:t xml:space="preserve">) </w:t>
      </w:r>
      <w:proofErr w:type="spellStart"/>
      <w:r w:rsidR="006738DD" w:rsidRPr="00C75DD8">
        <w:rPr>
          <w:sz w:val="20"/>
        </w:rPr>
        <w:t>Подаци</w:t>
      </w:r>
      <w:proofErr w:type="spellEnd"/>
      <w:r w:rsidR="006738DD" w:rsidRPr="00C75DD8">
        <w:rPr>
          <w:sz w:val="20"/>
        </w:rPr>
        <w:t xml:space="preserve"> о </w:t>
      </w:r>
      <w:proofErr w:type="spellStart"/>
      <w:r w:rsidR="006738DD" w:rsidRPr="00C75DD8">
        <w:rPr>
          <w:sz w:val="20"/>
        </w:rPr>
        <w:t>организацији</w:t>
      </w:r>
      <w:proofErr w:type="spellEnd"/>
      <w:r w:rsidR="006738DD" w:rsidRPr="00C75DD8">
        <w:rPr>
          <w:sz w:val="20"/>
        </w:rPr>
        <w:t xml:space="preserve"> </w:t>
      </w:r>
      <w:proofErr w:type="spellStart"/>
      <w:r w:rsidR="006738DD" w:rsidRPr="00C75DD8">
        <w:rPr>
          <w:sz w:val="20"/>
        </w:rPr>
        <w:t>која</w:t>
      </w:r>
      <w:proofErr w:type="spellEnd"/>
      <w:r w:rsidR="006738DD" w:rsidRPr="00C75DD8">
        <w:rPr>
          <w:sz w:val="20"/>
        </w:rPr>
        <w:t xml:space="preserve"> </w:t>
      </w:r>
      <w:proofErr w:type="spellStart"/>
      <w:r w:rsidR="006738DD" w:rsidRPr="00C75DD8">
        <w:rPr>
          <w:sz w:val="20"/>
        </w:rPr>
        <w:t>је</w:t>
      </w:r>
      <w:proofErr w:type="spellEnd"/>
      <w:r w:rsidR="006738DD" w:rsidRPr="00C75DD8">
        <w:rPr>
          <w:sz w:val="20"/>
        </w:rPr>
        <w:t xml:space="preserve"> </w:t>
      </w:r>
      <w:proofErr w:type="spellStart"/>
      <w:r w:rsidR="006738DD" w:rsidRPr="00C75DD8">
        <w:rPr>
          <w:sz w:val="20"/>
        </w:rPr>
        <w:t>одговорна</w:t>
      </w:r>
      <w:proofErr w:type="spellEnd"/>
      <w:r w:rsidR="006738DD" w:rsidRPr="00C75DD8">
        <w:rPr>
          <w:sz w:val="20"/>
        </w:rPr>
        <w:t xml:space="preserve"> </w:t>
      </w:r>
      <w:proofErr w:type="spellStart"/>
      <w:r w:rsidR="006738DD" w:rsidRPr="00C75DD8">
        <w:rPr>
          <w:sz w:val="20"/>
        </w:rPr>
        <w:t>за</w:t>
      </w:r>
      <w:proofErr w:type="spellEnd"/>
      <w:r w:rsidR="006738DD" w:rsidRPr="00C75DD8">
        <w:rPr>
          <w:sz w:val="20"/>
        </w:rPr>
        <w:t xml:space="preserve"> </w:t>
      </w:r>
      <w:proofErr w:type="spellStart"/>
      <w:r w:rsidR="006738DD" w:rsidRPr="00C75DD8">
        <w:rPr>
          <w:sz w:val="20"/>
        </w:rPr>
        <w:t>обезбеђивање</w:t>
      </w:r>
      <w:proofErr w:type="spellEnd"/>
      <w:r w:rsidR="006738DD" w:rsidRPr="00C75DD8">
        <w:rPr>
          <w:sz w:val="20"/>
        </w:rPr>
        <w:t xml:space="preserve"> </w:t>
      </w:r>
      <w:proofErr w:type="spellStart"/>
      <w:r w:rsidR="006738DD" w:rsidRPr="00C75DD8">
        <w:rPr>
          <w:sz w:val="20"/>
        </w:rPr>
        <w:t>континуиране</w:t>
      </w:r>
      <w:proofErr w:type="spellEnd"/>
      <w:r w:rsidR="006738DD" w:rsidRPr="00C75DD8">
        <w:rPr>
          <w:sz w:val="20"/>
        </w:rPr>
        <w:t xml:space="preserve"> </w:t>
      </w:r>
      <w:proofErr w:type="spellStart"/>
      <w:r w:rsidR="006738DD" w:rsidRPr="00C75DD8">
        <w:rPr>
          <w:sz w:val="20"/>
        </w:rPr>
        <w:t>пловидбености</w:t>
      </w:r>
      <w:proofErr w:type="spellEnd"/>
      <w:r w:rsidR="006738DD" w:rsidRPr="00C75DD8">
        <w:rPr>
          <w:sz w:val="20"/>
        </w:rPr>
        <w:t xml:space="preserve"> </w:t>
      </w:r>
      <w:proofErr w:type="spellStart"/>
      <w:r w:rsidR="006738DD" w:rsidRPr="00C75DD8">
        <w:rPr>
          <w:sz w:val="20"/>
        </w:rPr>
        <w:t>обухватају</w:t>
      </w:r>
      <w:proofErr w:type="spellEnd"/>
      <w:r w:rsidR="006738DD" w:rsidRPr="00C75DD8">
        <w:rPr>
          <w:sz w:val="20"/>
        </w:rPr>
        <w:t xml:space="preserve"> </w:t>
      </w:r>
      <w:proofErr w:type="spellStart"/>
      <w:r w:rsidR="006738DD" w:rsidRPr="00C75DD8">
        <w:rPr>
          <w:sz w:val="20"/>
        </w:rPr>
        <w:t>назив</w:t>
      </w:r>
      <w:proofErr w:type="spellEnd"/>
      <w:r w:rsidR="006738DD" w:rsidRPr="00C75DD8">
        <w:rPr>
          <w:sz w:val="20"/>
        </w:rPr>
        <w:t xml:space="preserve"> </w:t>
      </w:r>
      <w:proofErr w:type="spellStart"/>
      <w:r w:rsidR="006738DD" w:rsidRPr="00C75DD8">
        <w:rPr>
          <w:sz w:val="20"/>
        </w:rPr>
        <w:t>организације</w:t>
      </w:r>
      <w:proofErr w:type="spellEnd"/>
      <w:r w:rsidR="006738DD" w:rsidRPr="00C75DD8">
        <w:rPr>
          <w:sz w:val="20"/>
        </w:rPr>
        <w:t xml:space="preserve">, </w:t>
      </w:r>
      <w:proofErr w:type="spellStart"/>
      <w:r w:rsidR="006738DD" w:rsidRPr="00C75DD8">
        <w:rPr>
          <w:sz w:val="20"/>
        </w:rPr>
        <w:t>адресу</w:t>
      </w:r>
      <w:proofErr w:type="spellEnd"/>
      <w:r w:rsidR="006738DD" w:rsidRPr="00C75DD8">
        <w:rPr>
          <w:sz w:val="20"/>
        </w:rPr>
        <w:t xml:space="preserve"> и </w:t>
      </w:r>
      <w:proofErr w:type="spellStart"/>
      <w:r w:rsidR="006738DD" w:rsidRPr="00C75DD8">
        <w:rPr>
          <w:sz w:val="20"/>
        </w:rPr>
        <w:t>број</w:t>
      </w:r>
      <w:proofErr w:type="spellEnd"/>
      <w:r w:rsidR="006738DD" w:rsidRPr="00C75DD8">
        <w:rPr>
          <w:sz w:val="20"/>
        </w:rPr>
        <w:t xml:space="preserve"> </w:t>
      </w:r>
      <w:proofErr w:type="spellStart"/>
      <w:r w:rsidR="006738DD" w:rsidRPr="00C75DD8">
        <w:rPr>
          <w:sz w:val="20"/>
        </w:rPr>
        <w:t>одобрења</w:t>
      </w:r>
      <w:proofErr w:type="spellEnd"/>
      <w:r w:rsidR="006738DD" w:rsidRPr="00C75DD8">
        <w:rPr>
          <w:sz w:val="20"/>
        </w:rPr>
        <w:t xml:space="preserve">.   </w:t>
      </w:r>
    </w:p>
    <w:p w:rsidR="006738DD" w:rsidRPr="00C75DD8" w:rsidRDefault="006738DD" w:rsidP="00F22E30">
      <w:pPr>
        <w:spacing w:after="87" w:line="249" w:lineRule="auto"/>
        <w:rPr>
          <w:sz w:val="32"/>
        </w:rPr>
      </w:pPr>
      <w:r w:rsidRPr="00C75DD8">
        <w:rPr>
          <w:rFonts w:cs="Times New Roman"/>
          <w:i/>
          <w:sz w:val="20"/>
        </w:rPr>
        <w:t>Information about the organisation responsible for the continuing airworthiness management shall include the name of the organisation, the address and the approval reference.</w:t>
      </w:r>
      <w:r w:rsidRPr="00C75DD8">
        <w:rPr>
          <w:sz w:val="20"/>
        </w:rPr>
        <w:t xml:space="preserve"> </w:t>
      </w:r>
    </w:p>
    <w:p w:rsidR="006738DD" w:rsidRPr="00C75DD8" w:rsidRDefault="00F22E30" w:rsidP="00F22E30">
      <w:pPr>
        <w:spacing w:after="38" w:line="259" w:lineRule="auto"/>
        <w:rPr>
          <w:sz w:val="32"/>
        </w:rPr>
      </w:pPr>
      <w:r>
        <w:rPr>
          <w:sz w:val="20"/>
          <w:lang w:val="sr-Cyrl-RS"/>
        </w:rPr>
        <w:t>(</w:t>
      </w:r>
      <w:r w:rsidRPr="00F22E30">
        <w:rPr>
          <w:sz w:val="20"/>
          <w:vertAlign w:val="superscript"/>
          <w:lang w:val="sr-Cyrl-RS"/>
        </w:rPr>
        <w:t>4</w:t>
      </w:r>
      <w:r>
        <w:rPr>
          <w:sz w:val="20"/>
          <w:lang w:val="sr-Cyrl-RS"/>
        </w:rPr>
        <w:t xml:space="preserve">) </w:t>
      </w:r>
      <w:proofErr w:type="spellStart"/>
      <w:r w:rsidR="006738DD" w:rsidRPr="00C75DD8">
        <w:rPr>
          <w:sz w:val="20"/>
        </w:rPr>
        <w:t>Потврда</w:t>
      </w:r>
      <w:proofErr w:type="spellEnd"/>
      <w:r w:rsidR="006738DD" w:rsidRPr="00C75DD8">
        <w:rPr>
          <w:sz w:val="20"/>
        </w:rPr>
        <w:t xml:space="preserve"> о </w:t>
      </w:r>
      <w:proofErr w:type="spellStart"/>
      <w:r w:rsidR="006738DD" w:rsidRPr="00C75DD8">
        <w:rPr>
          <w:sz w:val="20"/>
        </w:rPr>
        <w:t>пловидбености</w:t>
      </w:r>
      <w:proofErr w:type="spellEnd"/>
      <w:r w:rsidR="006738DD" w:rsidRPr="00C75DD8">
        <w:rPr>
          <w:sz w:val="20"/>
        </w:rPr>
        <w:t xml:space="preserve"> </w:t>
      </w:r>
      <w:proofErr w:type="spellStart"/>
      <w:r w:rsidR="006738DD" w:rsidRPr="00C75DD8">
        <w:rPr>
          <w:sz w:val="20"/>
        </w:rPr>
        <w:t>подразумева</w:t>
      </w:r>
      <w:proofErr w:type="spellEnd"/>
      <w:r w:rsidR="006738DD" w:rsidRPr="00C75DD8">
        <w:rPr>
          <w:sz w:val="20"/>
        </w:rPr>
        <w:t xml:space="preserve"> </w:t>
      </w:r>
      <w:proofErr w:type="spellStart"/>
      <w:r w:rsidR="006738DD" w:rsidRPr="00C75DD8">
        <w:rPr>
          <w:sz w:val="20"/>
        </w:rPr>
        <w:t>уобичајену</w:t>
      </w:r>
      <w:proofErr w:type="spellEnd"/>
      <w:r w:rsidR="006738DD" w:rsidRPr="00C75DD8">
        <w:rPr>
          <w:sz w:val="20"/>
        </w:rPr>
        <w:t xml:space="preserve"> </w:t>
      </w:r>
      <w:proofErr w:type="spellStart"/>
      <w:r w:rsidR="006738DD" w:rsidRPr="00C75DD8">
        <w:rPr>
          <w:sz w:val="20"/>
        </w:rPr>
        <w:t>потврду</w:t>
      </w:r>
      <w:proofErr w:type="spellEnd"/>
      <w:r w:rsidR="006738DD" w:rsidRPr="00C75DD8">
        <w:rPr>
          <w:sz w:val="20"/>
        </w:rPr>
        <w:t xml:space="preserve"> о </w:t>
      </w:r>
      <w:proofErr w:type="spellStart"/>
      <w:r w:rsidR="006738DD" w:rsidRPr="00C75DD8">
        <w:rPr>
          <w:sz w:val="20"/>
        </w:rPr>
        <w:t>пловидбености</w:t>
      </w:r>
      <w:proofErr w:type="spellEnd"/>
      <w:r w:rsidR="006738DD" w:rsidRPr="00C75DD8">
        <w:rPr>
          <w:sz w:val="20"/>
        </w:rPr>
        <w:t xml:space="preserve">, </w:t>
      </w:r>
      <w:proofErr w:type="spellStart"/>
      <w:r w:rsidR="006738DD" w:rsidRPr="00C75DD8">
        <w:rPr>
          <w:sz w:val="20"/>
        </w:rPr>
        <w:t>ограничену</w:t>
      </w:r>
      <w:proofErr w:type="spellEnd"/>
      <w:r w:rsidR="006738DD" w:rsidRPr="00C75DD8">
        <w:rPr>
          <w:sz w:val="20"/>
        </w:rPr>
        <w:t xml:space="preserve"> </w:t>
      </w:r>
      <w:proofErr w:type="spellStart"/>
      <w:r w:rsidR="006738DD" w:rsidRPr="00C75DD8">
        <w:rPr>
          <w:sz w:val="20"/>
        </w:rPr>
        <w:t>потврду</w:t>
      </w:r>
      <w:proofErr w:type="spellEnd"/>
      <w:r w:rsidR="006738DD" w:rsidRPr="00C75DD8">
        <w:rPr>
          <w:sz w:val="20"/>
        </w:rPr>
        <w:t xml:space="preserve"> о </w:t>
      </w:r>
      <w:proofErr w:type="spellStart"/>
      <w:r w:rsidR="006738DD" w:rsidRPr="00C75DD8">
        <w:rPr>
          <w:sz w:val="20"/>
        </w:rPr>
        <w:t>пловидбености</w:t>
      </w:r>
      <w:proofErr w:type="spellEnd"/>
      <w:r w:rsidR="006738DD" w:rsidRPr="00C75DD8">
        <w:rPr>
          <w:sz w:val="20"/>
        </w:rPr>
        <w:t xml:space="preserve"> </w:t>
      </w:r>
      <w:proofErr w:type="spellStart"/>
      <w:r w:rsidR="006738DD" w:rsidRPr="00C75DD8">
        <w:rPr>
          <w:sz w:val="20"/>
        </w:rPr>
        <w:t>или</w:t>
      </w:r>
      <w:proofErr w:type="spellEnd"/>
      <w:r w:rsidR="006738DD" w:rsidRPr="00C75DD8">
        <w:rPr>
          <w:sz w:val="20"/>
        </w:rPr>
        <w:t xml:space="preserve"> </w:t>
      </w:r>
      <w:proofErr w:type="spellStart"/>
      <w:r w:rsidR="006738DD" w:rsidRPr="00C75DD8">
        <w:rPr>
          <w:sz w:val="20"/>
        </w:rPr>
        <w:t>дозволу</w:t>
      </w:r>
      <w:proofErr w:type="spellEnd"/>
      <w:r w:rsidR="006738DD" w:rsidRPr="00C75DD8">
        <w:rPr>
          <w:sz w:val="20"/>
        </w:rPr>
        <w:t xml:space="preserve"> </w:t>
      </w:r>
      <w:proofErr w:type="spellStart"/>
      <w:r w:rsidR="006738DD" w:rsidRPr="00C75DD8">
        <w:rPr>
          <w:sz w:val="20"/>
        </w:rPr>
        <w:t>за</w:t>
      </w:r>
      <w:proofErr w:type="spellEnd"/>
      <w:r w:rsidR="006738DD" w:rsidRPr="00C75DD8">
        <w:rPr>
          <w:sz w:val="20"/>
        </w:rPr>
        <w:t xml:space="preserve"> </w:t>
      </w:r>
      <w:proofErr w:type="spellStart"/>
      <w:r w:rsidR="006738DD" w:rsidRPr="00C75DD8">
        <w:rPr>
          <w:sz w:val="20"/>
        </w:rPr>
        <w:t>лет</w:t>
      </w:r>
      <w:proofErr w:type="spellEnd"/>
      <w:r w:rsidR="006738DD" w:rsidRPr="00C75DD8">
        <w:rPr>
          <w:sz w:val="20"/>
        </w:rPr>
        <w:t xml:space="preserve">, </w:t>
      </w:r>
      <w:proofErr w:type="spellStart"/>
      <w:r w:rsidR="006738DD" w:rsidRPr="00C75DD8">
        <w:rPr>
          <w:sz w:val="20"/>
        </w:rPr>
        <w:t>издату</w:t>
      </w:r>
      <w:proofErr w:type="spellEnd"/>
      <w:r w:rsidR="006738DD" w:rsidRPr="00C75DD8">
        <w:rPr>
          <w:sz w:val="20"/>
        </w:rPr>
        <w:t xml:space="preserve"> у </w:t>
      </w:r>
      <w:proofErr w:type="spellStart"/>
      <w:r w:rsidR="006738DD" w:rsidRPr="00C75DD8">
        <w:rPr>
          <w:sz w:val="20"/>
        </w:rPr>
        <w:t>складу</w:t>
      </w:r>
      <w:proofErr w:type="spellEnd"/>
      <w:r w:rsidR="006738DD" w:rsidRPr="00C75DD8">
        <w:rPr>
          <w:sz w:val="20"/>
        </w:rPr>
        <w:t xml:space="preserve"> </w:t>
      </w:r>
      <w:proofErr w:type="spellStart"/>
      <w:r w:rsidR="006738DD" w:rsidRPr="00C75DD8">
        <w:rPr>
          <w:sz w:val="20"/>
        </w:rPr>
        <w:t>са</w:t>
      </w:r>
      <w:proofErr w:type="spellEnd"/>
      <w:r w:rsidR="006738DD" w:rsidRPr="00C75DD8">
        <w:rPr>
          <w:sz w:val="20"/>
        </w:rPr>
        <w:t xml:space="preserve"> </w:t>
      </w:r>
      <w:proofErr w:type="spellStart"/>
      <w:r w:rsidR="006738DD" w:rsidRPr="00C75DD8">
        <w:rPr>
          <w:sz w:val="20"/>
        </w:rPr>
        <w:t>захтевима</w:t>
      </w:r>
      <w:proofErr w:type="spellEnd"/>
      <w:r w:rsidR="006738DD" w:rsidRPr="00C75DD8">
        <w:rPr>
          <w:sz w:val="20"/>
        </w:rPr>
        <w:t xml:space="preserve"> </w:t>
      </w:r>
      <w:proofErr w:type="spellStart"/>
      <w:r w:rsidR="006738DD" w:rsidRPr="00C75DD8">
        <w:rPr>
          <w:sz w:val="20"/>
        </w:rPr>
        <w:t>Анекса</w:t>
      </w:r>
      <w:proofErr w:type="spellEnd"/>
      <w:r w:rsidR="006738DD" w:rsidRPr="00C75DD8">
        <w:rPr>
          <w:sz w:val="20"/>
        </w:rPr>
        <w:t xml:space="preserve"> I </w:t>
      </w:r>
      <w:proofErr w:type="spellStart"/>
      <w:r w:rsidR="006738DD" w:rsidRPr="00C75DD8">
        <w:rPr>
          <w:sz w:val="20"/>
        </w:rPr>
        <w:t>Уредбе</w:t>
      </w:r>
      <w:proofErr w:type="spellEnd"/>
      <w:r w:rsidR="006738DD" w:rsidRPr="00C75DD8">
        <w:rPr>
          <w:sz w:val="20"/>
        </w:rPr>
        <w:t xml:space="preserve"> (ЕУ) </w:t>
      </w:r>
      <w:proofErr w:type="spellStart"/>
      <w:r w:rsidR="006738DD" w:rsidRPr="00C75DD8">
        <w:rPr>
          <w:sz w:val="20"/>
        </w:rPr>
        <w:t>бр</w:t>
      </w:r>
      <w:proofErr w:type="spellEnd"/>
      <w:r w:rsidR="006738DD" w:rsidRPr="00C75DD8">
        <w:rPr>
          <w:sz w:val="20"/>
        </w:rPr>
        <w:t xml:space="preserve">. 748/2012.  </w:t>
      </w:r>
    </w:p>
    <w:p w:rsidR="00C75DD8" w:rsidRPr="00D641A2" w:rsidRDefault="006738DD" w:rsidP="00D641A2">
      <w:pPr>
        <w:spacing w:after="87" w:line="249" w:lineRule="auto"/>
        <w:rPr>
          <w:sz w:val="20"/>
        </w:rPr>
      </w:pPr>
      <w:r w:rsidRPr="00C75DD8">
        <w:rPr>
          <w:rFonts w:cs="Times New Roman"/>
          <w:i/>
          <w:sz w:val="20"/>
        </w:rPr>
        <w:t>The certificate of airworthiness is a normal certificate of airworthiness, a restricted certificate of airworthiness or a permit to fly issued in accordance with the requirements of Annex I to Regulation (EU) No 748/2012.</w:t>
      </w:r>
      <w:r w:rsidRPr="00C75DD8">
        <w:rPr>
          <w:sz w:val="20"/>
        </w:rPr>
        <w:t xml:space="preserve">ˮ </w:t>
      </w:r>
    </w:p>
    <w:p w:rsidR="00C75DD8" w:rsidRDefault="00C75DD8" w:rsidP="004B2E2B">
      <w:pPr>
        <w:spacing w:after="0"/>
        <w:ind w:firstLine="720"/>
      </w:pPr>
    </w:p>
    <w:p w:rsidR="00BD652F" w:rsidRDefault="00907606" w:rsidP="004B2E2B">
      <w:pPr>
        <w:spacing w:after="0"/>
        <w:jc w:val="center"/>
        <w:rPr>
          <w:b/>
        </w:rPr>
      </w:pPr>
      <w:r>
        <w:rPr>
          <w:b/>
        </w:rPr>
        <w:t>Article 6</w:t>
      </w:r>
    </w:p>
    <w:p w:rsidR="00BD652F" w:rsidRDefault="00907606" w:rsidP="000B1524">
      <w:pPr>
        <w:spacing w:after="0"/>
        <w:ind w:firstLine="360"/>
        <w:jc w:val="both"/>
      </w:pPr>
      <w:r>
        <w:t>This Regulation shall enter into force on the eighth day following its publication in the Official Gazette of the Republic of Serbia.</w:t>
      </w:r>
    </w:p>
    <w:p w:rsidR="000B1524" w:rsidRDefault="000B1524" w:rsidP="004B2E2B">
      <w:pPr>
        <w:spacing w:after="0"/>
      </w:pPr>
    </w:p>
    <w:p w:rsidR="00D641A2" w:rsidRDefault="00D641A2" w:rsidP="004B2E2B">
      <w:pPr>
        <w:spacing w:after="0"/>
      </w:pPr>
    </w:p>
    <w:p w:rsidR="00813747" w:rsidRDefault="00907606" w:rsidP="00D641A2">
      <w:pPr>
        <w:spacing w:after="0"/>
        <w:ind w:left="360"/>
      </w:pPr>
      <w:r>
        <w:br/>
        <w:t>Number: 5/1‑01‑0009/2025‑0001</w:t>
      </w:r>
      <w:r>
        <w:br/>
        <w:t>Belgrade, 23 July 2025</w:t>
      </w:r>
      <w:r>
        <w:br/>
      </w:r>
    </w:p>
    <w:p w:rsidR="00813747" w:rsidRDefault="00907606" w:rsidP="00813747">
      <w:pPr>
        <w:spacing w:after="0"/>
        <w:ind w:left="6480"/>
        <w:jc w:val="center"/>
        <w:rPr>
          <w:b/>
        </w:rPr>
      </w:pPr>
      <w:r w:rsidRPr="00813747">
        <w:rPr>
          <w:b/>
        </w:rPr>
        <w:t>Director</w:t>
      </w:r>
    </w:p>
    <w:p w:rsidR="00813747" w:rsidRDefault="00813747" w:rsidP="00813747">
      <w:pPr>
        <w:spacing w:after="0"/>
        <w:ind w:left="6480"/>
        <w:jc w:val="center"/>
        <w:rPr>
          <w:b/>
        </w:rPr>
      </w:pPr>
    </w:p>
    <w:p w:rsidR="00BD652F" w:rsidRPr="00813747" w:rsidRDefault="00907606" w:rsidP="00813747">
      <w:pPr>
        <w:spacing w:after="0"/>
        <w:ind w:left="6480"/>
        <w:jc w:val="center"/>
        <w:rPr>
          <w:b/>
        </w:rPr>
      </w:pPr>
      <w:r w:rsidRPr="00813747">
        <w:rPr>
          <w:b/>
        </w:rPr>
        <w:br/>
        <w:t xml:space="preserve">Mirjana </w:t>
      </w:r>
      <w:r w:rsidR="00D641A2">
        <w:rPr>
          <w:b/>
        </w:rPr>
        <w:t>Č</w:t>
      </w:r>
      <w:r w:rsidRPr="00813747">
        <w:rPr>
          <w:b/>
        </w:rPr>
        <w:t>izmarov</w:t>
      </w:r>
    </w:p>
    <w:sectPr w:rsidR="00BD652F" w:rsidRPr="008137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3A7CC3"/>
    <w:multiLevelType w:val="hybridMultilevel"/>
    <w:tmpl w:val="53A674B0"/>
    <w:lvl w:ilvl="0" w:tplc="F036CA88">
      <w:start w:val="1"/>
      <w:numFmt w:val="decimal"/>
      <w:lvlText w:val="(%1)"/>
      <w:lvlJc w:val="left"/>
      <w:pPr>
        <w:ind w:left="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348E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5E36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895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442E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5E19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94B7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EC248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767F8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tDA3MDIzNDa2MDRQ0lEKTi0uzszPAykwqgUAU11fCiwAAAA="/>
  </w:docVars>
  <w:rsids>
    <w:rsidRoot w:val="00B47730"/>
    <w:rsid w:val="00034616"/>
    <w:rsid w:val="0006063C"/>
    <w:rsid w:val="000B1524"/>
    <w:rsid w:val="0015074B"/>
    <w:rsid w:val="001A661D"/>
    <w:rsid w:val="00272EAB"/>
    <w:rsid w:val="0029639D"/>
    <w:rsid w:val="00326F90"/>
    <w:rsid w:val="003623AC"/>
    <w:rsid w:val="003670CA"/>
    <w:rsid w:val="00384B43"/>
    <w:rsid w:val="003A26BF"/>
    <w:rsid w:val="003F2A27"/>
    <w:rsid w:val="004521B5"/>
    <w:rsid w:val="004B2E2B"/>
    <w:rsid w:val="004E4644"/>
    <w:rsid w:val="00500F91"/>
    <w:rsid w:val="006738DD"/>
    <w:rsid w:val="006D5429"/>
    <w:rsid w:val="00801506"/>
    <w:rsid w:val="00813747"/>
    <w:rsid w:val="008A7789"/>
    <w:rsid w:val="008C553C"/>
    <w:rsid w:val="00907606"/>
    <w:rsid w:val="00A07905"/>
    <w:rsid w:val="00A644DE"/>
    <w:rsid w:val="00AA1D8D"/>
    <w:rsid w:val="00AE6C70"/>
    <w:rsid w:val="00B04720"/>
    <w:rsid w:val="00B05A69"/>
    <w:rsid w:val="00B47730"/>
    <w:rsid w:val="00BB4B7E"/>
    <w:rsid w:val="00BD652F"/>
    <w:rsid w:val="00C75DD8"/>
    <w:rsid w:val="00C83648"/>
    <w:rsid w:val="00CB0664"/>
    <w:rsid w:val="00D004C2"/>
    <w:rsid w:val="00D01198"/>
    <w:rsid w:val="00D641A2"/>
    <w:rsid w:val="00D923ED"/>
    <w:rsid w:val="00E81C40"/>
    <w:rsid w:val="00E87DBB"/>
    <w:rsid w:val="00EB4DD1"/>
    <w:rsid w:val="00EB7BD7"/>
    <w:rsid w:val="00F22E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C13B845-35A3-453C-A1BB-D7142441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C553C"/>
    <w:pPr>
      <w:spacing w:before="100" w:beforeAutospacing="1" w:after="100" w:afterAutospacing="1" w:line="240" w:lineRule="auto"/>
    </w:pPr>
    <w:rPr>
      <w:rFonts w:cs="Times New Roman"/>
      <w:szCs w:val="24"/>
    </w:rPr>
  </w:style>
  <w:style w:type="table" w:customStyle="1" w:styleId="TableGrid0">
    <w:name w:val="TableGrid"/>
    <w:rsid w:val="006738D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962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D6906-0FDD-4235-A704-99899028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Dragana Lukovic</cp:lastModifiedBy>
  <cp:revision>2</cp:revision>
  <dcterms:created xsi:type="dcterms:W3CDTF">2025-12-09T14:04:00Z</dcterms:created>
  <dcterms:modified xsi:type="dcterms:W3CDTF">2025-12-09T14:04:00Z</dcterms:modified>
  <cp:category/>
</cp:coreProperties>
</file>